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7FAD1" w14:textId="519B34F4" w:rsidR="00EB6E38" w:rsidRDefault="00C438DC" w:rsidP="000F5CAE">
      <w:pPr>
        <w:jc w:val="center"/>
      </w:pPr>
      <w:r w:rsidRPr="00C438DC">
        <w:rPr>
          <w:rFonts w:ascii="Times New Roman" w:eastAsia="Times New Roman" w:hAnsi="Times New Roman" w:cs="Times New Roman"/>
          <w:b/>
          <w:bCs/>
          <w:sz w:val="24"/>
          <w:szCs w:val="24"/>
          <w:lang w:val="en-GB"/>
        </w:rPr>
        <w:t>Exploring the potential of double perovskite</w:t>
      </w:r>
      <w:r w:rsidR="00761F00" w:rsidRPr="00761F00">
        <w:rPr>
          <w:rFonts w:asciiTheme="majorBidi" w:hAnsiTheme="majorBidi" w:cstheme="majorBidi"/>
          <w:color w:val="0F1115"/>
        </w:rPr>
        <w:t xml:space="preserve"> </w:t>
      </w:r>
      <w:r w:rsidR="00761F00" w:rsidRPr="00761F00">
        <w:rPr>
          <w:rFonts w:asciiTheme="majorBidi" w:hAnsiTheme="majorBidi" w:cstheme="majorBidi"/>
          <w:b/>
          <w:bCs/>
          <w:color w:val="0F1115"/>
          <w:sz w:val="24"/>
          <w:szCs w:val="24"/>
          <w:lang w:bidi="ar-DZ"/>
        </w:rPr>
        <w:t>Ba</w:t>
      </w:r>
      <w:r w:rsidR="00761F00" w:rsidRPr="00761F00">
        <w:rPr>
          <w:rFonts w:asciiTheme="majorBidi" w:hAnsiTheme="majorBidi" w:cstheme="majorBidi"/>
          <w:b/>
          <w:bCs/>
          <w:color w:val="0F1115"/>
          <w:sz w:val="24"/>
          <w:szCs w:val="24"/>
        </w:rPr>
        <w:t>₂NiWO₆</w:t>
      </w:r>
      <w:r w:rsidR="00761F00" w:rsidRPr="00761F00">
        <w:rPr>
          <w:rFonts w:asciiTheme="majorBidi" w:hAnsiTheme="majorBidi" w:cstheme="majorBidi"/>
          <w:color w:val="0F1115"/>
          <w:sz w:val="24"/>
          <w:szCs w:val="24"/>
        </w:rPr>
        <w:t xml:space="preserve"> </w:t>
      </w:r>
      <w:r w:rsidRPr="00C438DC">
        <w:rPr>
          <w:rFonts w:ascii="Times New Roman" w:eastAsia="Times New Roman" w:hAnsi="Times New Roman" w:cs="Times New Roman"/>
          <w:b/>
          <w:bCs/>
          <w:sz w:val="24"/>
          <w:szCs w:val="24"/>
          <w:lang w:val="en-GB"/>
        </w:rPr>
        <w:t>using computer simulation</w:t>
      </w:r>
      <w:r w:rsidR="000F5CAE" w:rsidRPr="000F5CAE">
        <w:rPr>
          <w:rFonts w:asciiTheme="majorHAnsi" w:eastAsiaTheme="majorEastAsia" w:hAnsiTheme="majorHAnsi" w:cstheme="majorBidi"/>
          <w:b/>
          <w:bCs/>
          <w:color w:val="2F5496" w:themeColor="accent1" w:themeShade="BF"/>
          <w:sz w:val="28"/>
          <w:szCs w:val="28"/>
        </w:rPr>
        <w:t xml:space="preserve"> </w:t>
      </w:r>
    </w:p>
    <w:p w14:paraId="185E1F4F" w14:textId="084B2CE1" w:rsidR="00AC3044" w:rsidRPr="000F7308" w:rsidRDefault="00AC3044" w:rsidP="000F7308">
      <w:pPr>
        <w:spacing w:after="240" w:line="240" w:lineRule="auto"/>
        <w:jc w:val="center"/>
        <w:rPr>
          <w:rFonts w:ascii="Times New Roman" w:eastAsia="Times New Roman" w:hAnsi="Times New Roman" w:cs="Times New Roman"/>
          <w:sz w:val="26"/>
          <w:szCs w:val="24"/>
          <w:vertAlign w:val="superscript"/>
          <w:lang w:val="en-GB"/>
        </w:rPr>
      </w:pPr>
      <w:r w:rsidRPr="000F7308">
        <w:rPr>
          <w:rFonts w:ascii="Times New Roman" w:eastAsia="Times New Roman" w:hAnsi="Times New Roman" w:cs="Times New Roman"/>
          <w:sz w:val="26"/>
          <w:szCs w:val="24"/>
          <w:lang w:val="en-GB"/>
        </w:rPr>
        <w:t xml:space="preserve">         </w:t>
      </w:r>
      <w:r w:rsidR="000B117A" w:rsidRPr="000F7308">
        <w:rPr>
          <w:rFonts w:ascii="Times New Roman" w:eastAsia="Times New Roman" w:hAnsi="Times New Roman" w:cs="Times New Roman"/>
          <w:sz w:val="26"/>
          <w:szCs w:val="24"/>
          <w:lang w:val="en-GB"/>
        </w:rPr>
        <w:t>Hamdi cherif Mohammed</w:t>
      </w:r>
      <w:r w:rsidRPr="000F7308">
        <w:rPr>
          <w:rFonts w:ascii="Times New Roman" w:eastAsia="Times New Roman" w:hAnsi="Times New Roman" w:cs="Times New Roman"/>
          <w:sz w:val="26"/>
          <w:szCs w:val="24"/>
          <w:lang w:val="en-GB"/>
        </w:rPr>
        <w:t xml:space="preserve"> </w:t>
      </w:r>
      <w:r w:rsidRPr="000F7308">
        <w:rPr>
          <w:rFonts w:ascii="Times New Roman" w:eastAsia="Times New Roman" w:hAnsi="Times New Roman" w:cs="Times New Roman"/>
          <w:sz w:val="26"/>
          <w:szCs w:val="24"/>
          <w:vertAlign w:val="superscript"/>
          <w:lang w:val="en-GB"/>
        </w:rPr>
        <w:t>1</w:t>
      </w:r>
      <w:r w:rsidR="000B117A" w:rsidRPr="000F7308">
        <w:rPr>
          <w:rFonts w:ascii="Times New Roman" w:eastAsia="Times New Roman" w:hAnsi="Times New Roman" w:cs="Times New Roman"/>
          <w:sz w:val="26"/>
          <w:szCs w:val="24"/>
          <w:lang w:val="en-GB"/>
        </w:rPr>
        <w:t xml:space="preserve">. </w:t>
      </w:r>
      <w:proofErr w:type="spellStart"/>
      <w:r w:rsidR="000B117A" w:rsidRPr="000F7308">
        <w:rPr>
          <w:rFonts w:ascii="Times New Roman" w:eastAsia="Times New Roman" w:hAnsi="Times New Roman" w:cs="Times New Roman"/>
          <w:sz w:val="26"/>
          <w:szCs w:val="24"/>
          <w:lang w:val="en-GB"/>
        </w:rPr>
        <w:t>Machoude</w:t>
      </w:r>
      <w:proofErr w:type="spellEnd"/>
      <w:r w:rsidR="000B117A" w:rsidRPr="000F7308">
        <w:rPr>
          <w:rFonts w:ascii="Times New Roman" w:eastAsia="Times New Roman" w:hAnsi="Times New Roman" w:cs="Times New Roman"/>
          <w:sz w:val="26"/>
          <w:szCs w:val="24"/>
          <w:lang w:val="en-GB"/>
        </w:rPr>
        <w:t xml:space="preserve"> </w:t>
      </w:r>
      <w:r w:rsidR="00FE190A" w:rsidRPr="000F7308">
        <w:rPr>
          <w:rFonts w:ascii="Times New Roman" w:eastAsia="Times New Roman" w:hAnsi="Times New Roman" w:cs="Times New Roman"/>
          <w:sz w:val="26"/>
          <w:szCs w:val="24"/>
          <w:lang w:val="en-GB"/>
        </w:rPr>
        <w:t>Noureddine</w:t>
      </w:r>
      <w:r w:rsidRPr="000F7308">
        <w:rPr>
          <w:rFonts w:ascii="Times New Roman" w:eastAsia="Times New Roman" w:hAnsi="Times New Roman" w:cs="Times New Roman"/>
          <w:sz w:val="26"/>
          <w:szCs w:val="24"/>
          <w:lang w:val="en-GB"/>
        </w:rPr>
        <w:t xml:space="preserve"> </w:t>
      </w:r>
      <w:r w:rsidRPr="000F7308">
        <w:rPr>
          <w:rFonts w:ascii="Times New Roman" w:eastAsia="Times New Roman" w:hAnsi="Times New Roman" w:cs="Times New Roman"/>
          <w:sz w:val="26"/>
          <w:szCs w:val="24"/>
          <w:vertAlign w:val="superscript"/>
          <w:lang w:val="en-GB"/>
        </w:rPr>
        <w:t>1</w:t>
      </w:r>
      <w:r w:rsidR="000B117A" w:rsidRPr="000F7308">
        <w:rPr>
          <w:rFonts w:ascii="Times New Roman" w:eastAsia="Times New Roman" w:hAnsi="Times New Roman" w:cs="Times New Roman"/>
          <w:sz w:val="26"/>
          <w:szCs w:val="24"/>
          <w:lang w:val="en-GB"/>
        </w:rPr>
        <w:t xml:space="preserve">. </w:t>
      </w:r>
      <w:proofErr w:type="spellStart"/>
      <w:r w:rsidR="000B117A" w:rsidRPr="000F7308">
        <w:rPr>
          <w:rFonts w:ascii="Times New Roman" w:eastAsia="Times New Roman" w:hAnsi="Times New Roman" w:cs="Times New Roman"/>
          <w:sz w:val="26"/>
          <w:szCs w:val="24"/>
          <w:lang w:val="en-GB"/>
        </w:rPr>
        <w:t>Bouadjmi</w:t>
      </w:r>
      <w:proofErr w:type="spellEnd"/>
      <w:r w:rsidR="000B117A" w:rsidRPr="000F7308">
        <w:rPr>
          <w:rFonts w:ascii="Times New Roman" w:eastAsia="Times New Roman" w:hAnsi="Times New Roman" w:cs="Times New Roman"/>
          <w:sz w:val="26"/>
          <w:szCs w:val="24"/>
          <w:lang w:val="en-GB"/>
        </w:rPr>
        <w:t xml:space="preserve"> </w:t>
      </w:r>
      <w:proofErr w:type="spellStart"/>
      <w:r w:rsidR="000B117A" w:rsidRPr="000F7308">
        <w:rPr>
          <w:rFonts w:ascii="Times New Roman" w:eastAsia="Times New Roman" w:hAnsi="Times New Roman" w:cs="Times New Roman"/>
          <w:sz w:val="26"/>
          <w:szCs w:val="24"/>
          <w:lang w:val="en-GB"/>
        </w:rPr>
        <w:t>Bouadjemi</w:t>
      </w:r>
      <w:proofErr w:type="spellEnd"/>
      <w:r w:rsidR="000B117A" w:rsidRPr="000F7308">
        <w:rPr>
          <w:rFonts w:ascii="Times New Roman" w:eastAsia="Times New Roman" w:hAnsi="Times New Roman" w:cs="Times New Roman"/>
          <w:sz w:val="26"/>
          <w:szCs w:val="24"/>
          <w:lang w:val="en-GB"/>
        </w:rPr>
        <w:t xml:space="preserve"> </w:t>
      </w:r>
      <w:proofErr w:type="spellStart"/>
      <w:r w:rsidR="000B117A" w:rsidRPr="000F7308">
        <w:rPr>
          <w:rFonts w:ascii="Times New Roman" w:eastAsia="Times New Roman" w:hAnsi="Times New Roman" w:cs="Times New Roman"/>
          <w:sz w:val="26"/>
          <w:szCs w:val="24"/>
          <w:lang w:val="en-GB"/>
        </w:rPr>
        <w:t>Bouabdellah</w:t>
      </w:r>
      <w:proofErr w:type="spellEnd"/>
      <w:r w:rsidRPr="000F7308">
        <w:rPr>
          <w:rFonts w:ascii="Times New Roman" w:eastAsia="Times New Roman" w:hAnsi="Times New Roman" w:cs="Times New Roman"/>
          <w:sz w:val="26"/>
          <w:szCs w:val="24"/>
          <w:lang w:val="en-GB"/>
        </w:rPr>
        <w:t xml:space="preserve"> </w:t>
      </w:r>
      <w:r w:rsidRPr="000F7308">
        <w:rPr>
          <w:rFonts w:ascii="Times New Roman" w:eastAsia="Times New Roman" w:hAnsi="Times New Roman" w:cs="Times New Roman"/>
          <w:sz w:val="26"/>
          <w:szCs w:val="24"/>
          <w:vertAlign w:val="superscript"/>
          <w:lang w:val="en-GB"/>
        </w:rPr>
        <w:t>1</w:t>
      </w:r>
    </w:p>
    <w:p w14:paraId="5A282179" w14:textId="5DEE395A" w:rsidR="00AC3044" w:rsidRPr="000F7308" w:rsidRDefault="00AC3044" w:rsidP="000F7308">
      <w:pPr>
        <w:spacing w:after="240" w:line="240" w:lineRule="auto"/>
        <w:jc w:val="center"/>
        <w:rPr>
          <w:rFonts w:ascii="Times New Roman" w:eastAsia="Times New Roman" w:hAnsi="Times New Roman" w:cs="Times New Roman"/>
          <w:sz w:val="26"/>
          <w:szCs w:val="24"/>
          <w:lang w:val="en-GB"/>
        </w:rPr>
      </w:pPr>
      <w:r w:rsidRPr="000F7308">
        <w:rPr>
          <w:rFonts w:ascii="Times New Roman" w:eastAsia="Times New Roman" w:hAnsi="Times New Roman" w:cs="Times New Roman"/>
          <w:sz w:val="26"/>
          <w:szCs w:val="24"/>
          <w:vertAlign w:val="superscript"/>
          <w:lang w:val="en-GB"/>
        </w:rPr>
        <w:t>1</w:t>
      </w:r>
      <w:r w:rsidRPr="000F7308">
        <w:rPr>
          <w:rFonts w:ascii="Times New Roman" w:eastAsia="Times New Roman" w:hAnsi="Times New Roman" w:cs="Times New Roman"/>
          <w:sz w:val="26"/>
          <w:szCs w:val="24"/>
          <w:lang w:val="en-GB"/>
        </w:rPr>
        <w:t xml:space="preserve"> Laboratory of Technology and Solid’s Properties, Faculty of Sciences and Technology, </w:t>
      </w:r>
      <w:proofErr w:type="gramStart"/>
      <w:r w:rsidRPr="000F7308">
        <w:rPr>
          <w:rFonts w:ascii="Times New Roman" w:eastAsia="Times New Roman" w:hAnsi="Times New Roman" w:cs="Times New Roman"/>
          <w:sz w:val="26"/>
          <w:szCs w:val="24"/>
          <w:lang w:val="en-GB"/>
        </w:rPr>
        <w:t>Abdelhamid  Ibn</w:t>
      </w:r>
      <w:proofErr w:type="gramEnd"/>
      <w:r w:rsidRPr="000F7308">
        <w:rPr>
          <w:rFonts w:ascii="Times New Roman" w:eastAsia="Times New Roman" w:hAnsi="Times New Roman" w:cs="Times New Roman"/>
          <w:sz w:val="26"/>
          <w:szCs w:val="24"/>
          <w:lang w:val="en-GB"/>
        </w:rPr>
        <w:t xml:space="preserve"> </w:t>
      </w:r>
      <w:proofErr w:type="spellStart"/>
      <w:r w:rsidRPr="000F7308">
        <w:rPr>
          <w:rFonts w:ascii="Times New Roman" w:eastAsia="Times New Roman" w:hAnsi="Times New Roman" w:cs="Times New Roman"/>
          <w:sz w:val="26"/>
          <w:szCs w:val="24"/>
          <w:lang w:val="en-GB"/>
        </w:rPr>
        <w:t>Badis</w:t>
      </w:r>
      <w:proofErr w:type="spellEnd"/>
      <w:r w:rsidRPr="000F7308">
        <w:rPr>
          <w:rFonts w:ascii="Times New Roman" w:eastAsia="Times New Roman" w:hAnsi="Times New Roman" w:cs="Times New Roman"/>
          <w:sz w:val="26"/>
          <w:szCs w:val="24"/>
          <w:lang w:val="en-GB"/>
        </w:rPr>
        <w:t xml:space="preserve"> University, BP 227, </w:t>
      </w:r>
      <w:proofErr w:type="spellStart"/>
      <w:r w:rsidRPr="000F7308">
        <w:rPr>
          <w:rFonts w:ascii="Times New Roman" w:eastAsia="Times New Roman" w:hAnsi="Times New Roman" w:cs="Times New Roman"/>
          <w:sz w:val="26"/>
          <w:szCs w:val="24"/>
          <w:lang w:val="en-GB"/>
        </w:rPr>
        <w:t>Mostaganem</w:t>
      </w:r>
      <w:proofErr w:type="spellEnd"/>
      <w:r w:rsidRPr="000F7308">
        <w:rPr>
          <w:rFonts w:ascii="Times New Roman" w:eastAsia="Times New Roman" w:hAnsi="Times New Roman" w:cs="Times New Roman"/>
          <w:sz w:val="26"/>
          <w:szCs w:val="24"/>
          <w:lang w:val="en-GB"/>
        </w:rPr>
        <w:t xml:space="preserve"> 27000, Algeria.</w:t>
      </w:r>
    </w:p>
    <w:p w14:paraId="0230CD26" w14:textId="2C932A66" w:rsidR="00EB6E38" w:rsidRDefault="00EB6E38" w:rsidP="001628A8">
      <w:pPr>
        <w:ind w:firstLine="720"/>
      </w:pPr>
      <w:r>
        <w:t xml:space="preserve">Corresponding author email: </w:t>
      </w:r>
      <w:r w:rsidR="000B117A" w:rsidRPr="000B117A">
        <w:rPr>
          <w:b/>
          <w:bCs/>
          <w:i/>
          <w:iCs/>
          <w:color w:val="4472C4" w:themeColor="accent1"/>
        </w:rPr>
        <w:t>mohammed.hamdicheerif.etu@univ-mosta.dz</w:t>
      </w:r>
    </w:p>
    <w:p w14:paraId="0D8EDC29" w14:textId="77777777" w:rsidR="000F7308" w:rsidRPr="000F7308" w:rsidRDefault="000F7308" w:rsidP="000F7308">
      <w:pPr>
        <w:keepNext/>
        <w:spacing w:after="120" w:line="240" w:lineRule="auto"/>
        <w:jc w:val="both"/>
        <w:outlineLvl w:val="0"/>
        <w:rPr>
          <w:rFonts w:ascii="Times New Roman" w:eastAsia="Times New Roman" w:hAnsi="Times New Roman" w:cs="Times New Roman"/>
          <w:b/>
          <w:bCs/>
          <w:i/>
          <w:iCs/>
          <w:smallCaps/>
          <w:sz w:val="26"/>
          <w:szCs w:val="24"/>
          <w:lang w:val="en-GB"/>
        </w:rPr>
      </w:pPr>
      <w:r w:rsidRPr="000F7308">
        <w:rPr>
          <w:rFonts w:ascii="Times New Roman" w:eastAsia="Times New Roman" w:hAnsi="Times New Roman" w:cs="Times New Roman"/>
          <w:b/>
          <w:bCs/>
          <w:i/>
          <w:iCs/>
          <w:smallCaps/>
          <w:sz w:val="26"/>
          <w:szCs w:val="24"/>
          <w:lang w:val="en-GB"/>
        </w:rPr>
        <w:t>Abstract</w:t>
      </w:r>
    </w:p>
    <w:p w14:paraId="17B15E40" w14:textId="4650B362" w:rsidR="00BB3CF1" w:rsidRPr="000F7308" w:rsidRDefault="00BB3CF1" w:rsidP="000F7308">
      <w:pPr>
        <w:pStyle w:val="BodyText"/>
        <w:spacing w:after="240"/>
        <w:rPr>
          <w:i/>
          <w:iCs/>
          <w:sz w:val="20"/>
        </w:rPr>
      </w:pPr>
      <w:r w:rsidRPr="000F7308">
        <w:rPr>
          <w:i/>
          <w:iCs/>
          <w:sz w:val="20"/>
        </w:rPr>
        <w:t xml:space="preserve">This study presents a comprehensive theoretical investigation of the structural, electronic, magnetic, thermal, optical, and elastic properties of the double perovskite compound </w:t>
      </w:r>
      <w:proofErr w:type="spellStart"/>
      <w:r w:rsidR="00761F00" w:rsidRPr="000F7308">
        <w:rPr>
          <w:i/>
          <w:iCs/>
          <w:sz w:val="20"/>
        </w:rPr>
        <w:t>Ba₂NiWO</w:t>
      </w:r>
      <w:proofErr w:type="spellEnd"/>
      <w:r w:rsidR="00761F00" w:rsidRPr="000F7308">
        <w:rPr>
          <w:i/>
          <w:iCs/>
          <w:sz w:val="20"/>
        </w:rPr>
        <w:t xml:space="preserve">₆ </w:t>
      </w:r>
      <w:r w:rsidRPr="000F7308">
        <w:rPr>
          <w:i/>
          <w:iCs/>
          <w:sz w:val="20"/>
        </w:rPr>
        <w:t>using Density Functional Theory (DFT). The Full-Potential Linearized Augmented Plane Wave (FP-LAPW) method, as implemented in the WIEN2k code, was employed. To enhance the accuracy of bandgap and magnetic property predictions, the GGA, GGA+U, and TB-</w:t>
      </w:r>
      <w:proofErr w:type="spellStart"/>
      <w:r w:rsidRPr="000F7308">
        <w:rPr>
          <w:i/>
          <w:iCs/>
          <w:sz w:val="20"/>
        </w:rPr>
        <w:t>mBJ</w:t>
      </w:r>
      <w:proofErr w:type="spellEnd"/>
      <w:r w:rsidRPr="000F7308">
        <w:rPr>
          <w:i/>
          <w:iCs/>
          <w:sz w:val="20"/>
        </w:rPr>
        <w:t xml:space="preserve"> approximations were incorporated.</w:t>
      </w:r>
    </w:p>
    <w:p w14:paraId="0A7973E0" w14:textId="0C7E621D" w:rsidR="00BB3CF1" w:rsidRPr="000F7308" w:rsidRDefault="00BB3CF1" w:rsidP="000F7308">
      <w:pPr>
        <w:pStyle w:val="BodyText"/>
        <w:spacing w:after="240"/>
        <w:rPr>
          <w:i/>
          <w:iCs/>
          <w:sz w:val="20"/>
        </w:rPr>
      </w:pPr>
      <w:r w:rsidRPr="000F7308">
        <w:rPr>
          <w:i/>
          <w:iCs/>
          <w:sz w:val="20"/>
        </w:rPr>
        <w:t>The compound was found to crystallize in a cubic structure (space group </w:t>
      </w:r>
      <w:r w:rsidRPr="000F7308">
        <w:rPr>
          <w:sz w:val="20"/>
        </w:rPr>
        <w:t>Fm3̅m</w:t>
      </w:r>
      <w:r w:rsidRPr="000F7308">
        <w:rPr>
          <w:i/>
          <w:iCs/>
          <w:sz w:val="20"/>
        </w:rPr>
        <w:t>) and exhibits negative formation energies, confirming its thermodynamic stability and feasibility for experimental synthesis. Furthermore, we calculated the optimal Hubbard </w:t>
      </w:r>
      <w:r w:rsidRPr="000F7308">
        <w:rPr>
          <w:sz w:val="20"/>
        </w:rPr>
        <w:t>U</w:t>
      </w:r>
      <w:r w:rsidRPr="000F7308">
        <w:rPr>
          <w:i/>
          <w:iCs/>
          <w:sz w:val="20"/>
        </w:rPr>
        <w:t xml:space="preserve"> parameter for use with the GGA+U method, determining a value of </w:t>
      </w:r>
      <w:r w:rsidR="000F7308">
        <w:rPr>
          <w:i/>
          <w:iCs/>
          <w:sz w:val="20"/>
        </w:rPr>
        <w:t>2</w:t>
      </w:r>
      <w:r w:rsidRPr="000F7308">
        <w:rPr>
          <w:i/>
          <w:iCs/>
          <w:sz w:val="20"/>
        </w:rPr>
        <w:t>.32 eV.</w:t>
      </w:r>
    </w:p>
    <w:p w14:paraId="705F1BCF" w14:textId="77777777" w:rsidR="00BB3CF1" w:rsidRPr="000F7308" w:rsidRDefault="00BB3CF1" w:rsidP="000F7308">
      <w:pPr>
        <w:pStyle w:val="BodyText"/>
        <w:spacing w:after="240"/>
        <w:rPr>
          <w:i/>
          <w:iCs/>
          <w:sz w:val="20"/>
        </w:rPr>
      </w:pPr>
      <w:r w:rsidRPr="000F7308">
        <w:rPr>
          <w:i/>
          <w:iCs/>
          <w:sz w:val="20"/>
        </w:rPr>
        <w:t xml:space="preserve">Magnetic characterization revealed a net magnetic moment of 4 </w:t>
      </w:r>
      <w:proofErr w:type="spellStart"/>
      <w:r w:rsidRPr="000F7308">
        <w:rPr>
          <w:i/>
          <w:iCs/>
          <w:sz w:val="20"/>
        </w:rPr>
        <w:t>μB</w:t>
      </w:r>
      <w:proofErr w:type="spellEnd"/>
      <w:r w:rsidRPr="000F7308">
        <w:rPr>
          <w:i/>
          <w:iCs/>
          <w:sz w:val="20"/>
        </w:rPr>
        <w:t>, indicating a half-metallic nature, which makes the compound a promising candidate for spintronic applications. The compound also demonstrates notable optical properties, particularly in the ultraviolet (UV) region. Additionally, it exhibits thermoelectric figure of merit (ZT) values close to unity across a wide temperature range, underscoring its potential for thermoelectric applications.</w:t>
      </w:r>
    </w:p>
    <w:p w14:paraId="7412318E" w14:textId="1E00E727" w:rsidR="000F7308" w:rsidRPr="000F7308" w:rsidRDefault="00EB6E38" w:rsidP="000F7308">
      <w:pPr>
        <w:rPr>
          <w:rFonts w:ascii="Times New Roman" w:eastAsia="Times New Roman" w:hAnsi="Times New Roman" w:cs="Times New Roman"/>
          <w:i/>
          <w:iCs/>
          <w:sz w:val="20"/>
          <w:szCs w:val="24"/>
        </w:rPr>
      </w:pPr>
      <w:r w:rsidRPr="00EB6E38">
        <w:rPr>
          <w:b/>
          <w:bCs/>
        </w:rPr>
        <w:t>Keywords:</w:t>
      </w:r>
      <w:r>
        <w:t xml:space="preserve"> </w:t>
      </w:r>
      <w:r w:rsidR="000F7308" w:rsidRPr="000F7308">
        <w:rPr>
          <w:rFonts w:ascii="Times New Roman" w:eastAsia="Times New Roman" w:hAnsi="Times New Roman" w:cs="Times New Roman"/>
          <w:i/>
          <w:iCs/>
          <w:sz w:val="20"/>
          <w:szCs w:val="24"/>
        </w:rPr>
        <w:t xml:space="preserve">Density Functional Theory; Double Perovskite; Optoelectronic </w:t>
      </w:r>
      <w:proofErr w:type="gramStart"/>
      <w:r w:rsidR="000F7308" w:rsidRPr="000F7308">
        <w:rPr>
          <w:rFonts w:ascii="Times New Roman" w:eastAsia="Times New Roman" w:hAnsi="Times New Roman" w:cs="Times New Roman"/>
          <w:i/>
          <w:iCs/>
          <w:sz w:val="20"/>
          <w:szCs w:val="24"/>
        </w:rPr>
        <w:t xml:space="preserve">Properties; </w:t>
      </w:r>
      <w:r w:rsidR="000F7308">
        <w:rPr>
          <w:rFonts w:ascii="Times New Roman" w:eastAsia="Times New Roman" w:hAnsi="Times New Roman" w:cs="Times New Roman"/>
          <w:i/>
          <w:iCs/>
          <w:sz w:val="20"/>
          <w:szCs w:val="24"/>
        </w:rPr>
        <w:t xml:space="preserve"> Wien</w:t>
      </w:r>
      <w:proofErr w:type="gramEnd"/>
      <w:r w:rsidR="000F7308">
        <w:rPr>
          <w:rFonts w:ascii="Times New Roman" w:eastAsia="Times New Roman" w:hAnsi="Times New Roman" w:cs="Times New Roman"/>
          <w:i/>
          <w:iCs/>
          <w:sz w:val="20"/>
          <w:szCs w:val="24"/>
        </w:rPr>
        <w:t>2k.</w:t>
      </w:r>
    </w:p>
    <w:p w14:paraId="3923928A" w14:textId="77777777" w:rsidR="005C7C04" w:rsidRPr="005C7C04" w:rsidRDefault="005C7C04" w:rsidP="005C7C04">
      <w:pPr>
        <w:spacing w:after="120" w:line="240" w:lineRule="auto"/>
        <w:jc w:val="both"/>
        <w:rPr>
          <w:rFonts w:ascii="Times New Roman" w:eastAsia="Times New Roman" w:hAnsi="Times New Roman" w:cs="Times New Roman"/>
          <w:b/>
          <w:bCs/>
          <w:smallCaps/>
          <w:sz w:val="28"/>
          <w:szCs w:val="24"/>
          <w:lang w:val="en-GB"/>
        </w:rPr>
      </w:pPr>
      <w:r w:rsidRPr="005C7C04">
        <w:rPr>
          <w:rFonts w:ascii="Times New Roman" w:eastAsia="Times New Roman" w:hAnsi="Times New Roman" w:cs="Times New Roman"/>
          <w:b/>
          <w:bCs/>
          <w:smallCaps/>
          <w:sz w:val="28"/>
          <w:szCs w:val="24"/>
          <w:lang w:val="en-GB"/>
        </w:rPr>
        <w:t>1. Introduction</w:t>
      </w:r>
    </w:p>
    <w:p w14:paraId="6D4AF1C3" w14:textId="5395C76F" w:rsidR="00DC0F9C" w:rsidRPr="005C7C04" w:rsidRDefault="00DC0F9C" w:rsidP="005C7C04">
      <w:pPr>
        <w:pStyle w:val="BodyText"/>
        <w:spacing w:after="240"/>
        <w:rPr>
          <w:sz w:val="22"/>
          <w:rtl/>
          <w:cs/>
        </w:rPr>
      </w:pPr>
      <w:r w:rsidRPr="005C7C04">
        <w:rPr>
          <w:sz w:val="22"/>
        </w:rPr>
        <w:t xml:space="preserve">The demand for advanced materials with unique electronic, magnetic, and thermoelectric </w:t>
      </w:r>
      <w:r w:rsidRPr="005C7C04">
        <w:rPr>
          <w:sz w:val="22"/>
          <w:cs/>
        </w:rPr>
        <w:t>‎</w:t>
      </w:r>
      <w:r w:rsidRPr="005C7C04">
        <w:rPr>
          <w:sz w:val="22"/>
        </w:rPr>
        <w:t xml:space="preserve">properties has raised sharply with the growth of spintronics and sustainable energy solutions. Double perovskite compounds, specifically </w:t>
      </w:r>
      <w:proofErr w:type="spellStart"/>
      <w:r w:rsidR="00CA0709" w:rsidRPr="00CA0709">
        <w:rPr>
          <w:sz w:val="22"/>
        </w:rPr>
        <w:t>Ba₂NiWO</w:t>
      </w:r>
      <w:proofErr w:type="spellEnd"/>
      <w:proofErr w:type="gramStart"/>
      <w:r w:rsidR="00CA0709" w:rsidRPr="00CA0709">
        <w:rPr>
          <w:sz w:val="22"/>
        </w:rPr>
        <w:t xml:space="preserve">₆ </w:t>
      </w:r>
      <w:r w:rsidRPr="005C7C04">
        <w:rPr>
          <w:sz w:val="22"/>
        </w:rPr>
        <w:t>,</w:t>
      </w:r>
      <w:proofErr w:type="gramEnd"/>
      <w:r w:rsidRPr="005C7C04">
        <w:rPr>
          <w:sz w:val="22"/>
        </w:rPr>
        <w:t xml:space="preserve"> </w:t>
      </w:r>
      <w:r w:rsidRPr="005C7C04">
        <w:rPr>
          <w:sz w:val="22"/>
          <w:cs/>
        </w:rPr>
        <w:t>‎</w:t>
      </w:r>
      <w:r w:rsidRPr="005C7C04">
        <w:rPr>
          <w:sz w:val="22"/>
        </w:rPr>
        <w:t xml:space="preserve">offer promising attributes for these applications due to their high thermal stability, diverse </w:t>
      </w:r>
      <w:r w:rsidRPr="005C7C04">
        <w:rPr>
          <w:sz w:val="22"/>
          <w:cs/>
        </w:rPr>
        <w:t>‎</w:t>
      </w:r>
      <w:r w:rsidRPr="005C7C04">
        <w:rPr>
          <w:sz w:val="22"/>
        </w:rPr>
        <w:t xml:space="preserve">magnetic properties, and optoelectronic potential. However, certain technological gaps persist, </w:t>
      </w:r>
      <w:r w:rsidRPr="005C7C04">
        <w:rPr>
          <w:sz w:val="22"/>
          <w:cs/>
        </w:rPr>
        <w:t>‎</w:t>
      </w:r>
      <w:r w:rsidRPr="005C7C04">
        <w:rPr>
          <w:sz w:val="22"/>
        </w:rPr>
        <w:t xml:space="preserve">particularly in developing materials that maintain high thermoelectric efficiency across a wide </w:t>
      </w:r>
      <w:r w:rsidRPr="005C7C04">
        <w:rPr>
          <w:sz w:val="22"/>
          <w:cs/>
        </w:rPr>
        <w:t>‎</w:t>
      </w:r>
      <w:r w:rsidRPr="005C7C04">
        <w:rPr>
          <w:sz w:val="22"/>
        </w:rPr>
        <w:t xml:space="preserve">temperature range and exhibit half-metallicity for enhanced spintronic performance. This </w:t>
      </w:r>
      <w:r w:rsidRPr="005C7C04">
        <w:rPr>
          <w:sz w:val="22"/>
          <w:cs/>
        </w:rPr>
        <w:t>‎</w:t>
      </w:r>
      <w:r w:rsidRPr="005C7C04">
        <w:rPr>
          <w:sz w:val="22"/>
        </w:rPr>
        <w:t xml:space="preserve">study aims to address these gaps by exploring the structural, mechanical, optoelectronic, and </w:t>
      </w:r>
      <w:r w:rsidRPr="005C7C04">
        <w:rPr>
          <w:sz w:val="22"/>
          <w:cs/>
        </w:rPr>
        <w:t>‎</w:t>
      </w:r>
      <w:r w:rsidRPr="005C7C04">
        <w:rPr>
          <w:sz w:val="22"/>
        </w:rPr>
        <w:t xml:space="preserve">thermoelectric properties of </w:t>
      </w:r>
      <w:proofErr w:type="spellStart"/>
      <w:r w:rsidR="00CA0709" w:rsidRPr="00CA0709">
        <w:rPr>
          <w:sz w:val="22"/>
        </w:rPr>
        <w:t>Ba₂NiWO</w:t>
      </w:r>
      <w:proofErr w:type="spellEnd"/>
      <w:proofErr w:type="gramStart"/>
      <w:r w:rsidR="00CA0709" w:rsidRPr="00CA0709">
        <w:rPr>
          <w:sz w:val="22"/>
        </w:rPr>
        <w:t xml:space="preserve">₆ </w:t>
      </w:r>
      <w:r w:rsidR="00CA0709" w:rsidRPr="00CA0709">
        <w:rPr>
          <w:sz w:val="22"/>
          <w:cs/>
        </w:rPr>
        <w:t>‎</w:t>
      </w:r>
      <w:r w:rsidR="00CA0709">
        <w:rPr>
          <w:rFonts w:hint="cs"/>
          <w:sz w:val="22"/>
          <w:cs/>
        </w:rPr>
        <w:t>.</w:t>
      </w:r>
      <w:r w:rsidRPr="005C7C04">
        <w:rPr>
          <w:sz w:val="22"/>
        </w:rPr>
        <w:t>leveraging</w:t>
      </w:r>
      <w:proofErr w:type="gramEnd"/>
      <w:r w:rsidRPr="005C7C04">
        <w:rPr>
          <w:sz w:val="22"/>
        </w:rPr>
        <w:t xml:space="preserve"> first-principles calculations. These </w:t>
      </w:r>
      <w:r w:rsidRPr="005C7C04">
        <w:rPr>
          <w:sz w:val="22"/>
          <w:cs/>
        </w:rPr>
        <w:t>‎</w:t>
      </w:r>
      <w:r w:rsidRPr="005C7C04">
        <w:rPr>
          <w:sz w:val="22"/>
        </w:rPr>
        <w:t xml:space="preserve">compounds exhibit impressive thermoelectric figures of merit (ZT), with values nearing unity </w:t>
      </w:r>
      <w:r w:rsidRPr="005C7C04">
        <w:rPr>
          <w:sz w:val="22"/>
          <w:cs/>
        </w:rPr>
        <w:t>‎</w:t>
      </w:r>
      <w:r w:rsidRPr="005C7C04">
        <w:rPr>
          <w:sz w:val="22"/>
        </w:rPr>
        <w:t xml:space="preserve">over broad temperature ranges. Additionally, the compounds demonstrate half-metallic </w:t>
      </w:r>
      <w:r w:rsidRPr="005C7C04">
        <w:rPr>
          <w:sz w:val="22"/>
          <w:cs/>
        </w:rPr>
        <w:t>‎</w:t>
      </w:r>
      <w:r w:rsidRPr="005C7C04">
        <w:rPr>
          <w:sz w:val="22"/>
        </w:rPr>
        <w:t xml:space="preserve">behavior and significant magnetic moments, supporting their utility in spintronic applications. </w:t>
      </w:r>
      <w:r w:rsidRPr="005C7C04">
        <w:rPr>
          <w:sz w:val="22"/>
          <w:cs/>
        </w:rPr>
        <w:t>‎</w:t>
      </w:r>
      <w:r w:rsidRPr="005C7C04">
        <w:rPr>
          <w:sz w:val="22"/>
        </w:rPr>
        <w:t xml:space="preserve">This study thus bridges critical gaps by providing a foundation for experimental synthesis and </w:t>
      </w:r>
      <w:r w:rsidRPr="005C7C04">
        <w:rPr>
          <w:sz w:val="22"/>
          <w:cs/>
        </w:rPr>
        <w:t>‎</w:t>
      </w:r>
      <w:r w:rsidRPr="005C7C04">
        <w:rPr>
          <w:sz w:val="22"/>
        </w:rPr>
        <w:t xml:space="preserve">device integration of these double perovskites. Recent advances in spintronic materials </w:t>
      </w:r>
      <w:r w:rsidRPr="005C7C04">
        <w:rPr>
          <w:sz w:val="22"/>
          <w:cs/>
        </w:rPr>
        <w:t>‎</w:t>
      </w:r>
      <w:r w:rsidRPr="005C7C04">
        <w:rPr>
          <w:sz w:val="22"/>
        </w:rPr>
        <w:t xml:space="preserve">highlight the value of compounds with high spin polarization and stability in varied </w:t>
      </w:r>
      <w:r w:rsidRPr="005C7C04">
        <w:rPr>
          <w:sz w:val="22"/>
          <w:cs/>
        </w:rPr>
        <w:t>‎</w:t>
      </w:r>
      <w:r w:rsidRPr="005C7C04">
        <w:rPr>
          <w:sz w:val="22"/>
        </w:rPr>
        <w:t xml:space="preserve">environments. Studies on similar perovskites, </w:t>
      </w:r>
      <w:r w:rsidRPr="005C7C04">
        <w:rPr>
          <w:sz w:val="22"/>
          <w:cs/>
        </w:rPr>
        <w:t>‎</w:t>
      </w:r>
      <w:r w:rsidRPr="005C7C04">
        <w:rPr>
          <w:sz w:val="22"/>
        </w:rPr>
        <w:t xml:space="preserve">have shown potential in specific applications but have not achieved comparable results across </w:t>
      </w:r>
      <w:r w:rsidRPr="005C7C04">
        <w:rPr>
          <w:sz w:val="22"/>
          <w:cs/>
        </w:rPr>
        <w:t>‎</w:t>
      </w:r>
      <w:r w:rsidRPr="005C7C04">
        <w:rPr>
          <w:sz w:val="22"/>
        </w:rPr>
        <w:t xml:space="preserve">diverse functional properties, especially thermoelectric efficiency and optical response. By </w:t>
      </w:r>
      <w:r w:rsidRPr="005C7C04">
        <w:rPr>
          <w:sz w:val="22"/>
          <w:cs/>
        </w:rPr>
        <w:t>‎</w:t>
      </w:r>
      <w:r w:rsidRPr="005C7C04">
        <w:rPr>
          <w:sz w:val="22"/>
        </w:rPr>
        <w:t xml:space="preserve">expanding on these findings, this work </w:t>
      </w:r>
      <w:r w:rsidRPr="005C7C04">
        <w:rPr>
          <w:sz w:val="22"/>
        </w:rPr>
        <w:lastRenderedPageBreak/>
        <w:t xml:space="preserve">contributes a novel analysis that is essential for </w:t>
      </w:r>
      <w:r w:rsidRPr="005C7C04">
        <w:rPr>
          <w:sz w:val="22"/>
          <w:cs/>
        </w:rPr>
        <w:t>‎</w:t>
      </w:r>
      <w:r w:rsidRPr="005C7C04">
        <w:rPr>
          <w:sz w:val="22"/>
        </w:rPr>
        <w:t xml:space="preserve">advancing double perovskites in both sustainable energy and spintronic device applications. </w:t>
      </w:r>
      <w:r w:rsidRPr="005C7C04">
        <w:rPr>
          <w:sz w:val="22"/>
          <w:cs/>
        </w:rPr>
        <w:t>‎</w:t>
      </w:r>
    </w:p>
    <w:p w14:paraId="50C04619" w14:textId="10BAE75F" w:rsidR="00EB6E38" w:rsidRPr="00CA0709" w:rsidRDefault="00EB6E38" w:rsidP="00CA0709">
      <w:pPr>
        <w:spacing w:after="120" w:line="240" w:lineRule="auto"/>
        <w:jc w:val="both"/>
        <w:rPr>
          <w:rFonts w:ascii="Times New Roman" w:eastAsia="Times New Roman" w:hAnsi="Times New Roman" w:cs="Times New Roman"/>
          <w:b/>
          <w:bCs/>
          <w:smallCaps/>
          <w:sz w:val="28"/>
          <w:szCs w:val="24"/>
          <w:lang w:val="en-GB"/>
        </w:rPr>
      </w:pPr>
      <w:r w:rsidRPr="00CA0709">
        <w:rPr>
          <w:rFonts w:ascii="Times New Roman" w:eastAsia="Times New Roman" w:hAnsi="Times New Roman" w:cs="Times New Roman"/>
          <w:b/>
          <w:bCs/>
          <w:smallCaps/>
          <w:sz w:val="28"/>
          <w:szCs w:val="24"/>
          <w:lang w:val="en-GB"/>
        </w:rPr>
        <w:t>II. METHODS / APPROACH</w:t>
      </w:r>
    </w:p>
    <w:p w14:paraId="67836057" w14:textId="73C49A16" w:rsidR="008734AB" w:rsidRPr="00FE7F9C" w:rsidRDefault="008734AB" w:rsidP="00FE7F9C">
      <w:pPr>
        <w:pStyle w:val="BodyText"/>
        <w:spacing w:after="240"/>
        <w:rPr>
          <w:sz w:val="22"/>
        </w:rPr>
      </w:pPr>
      <w:r w:rsidRPr="00FE7F9C">
        <w:rPr>
          <w:sz w:val="22"/>
        </w:rPr>
        <w:t>In this study, we employed the Full-Potential Linearized Augmented Plane-Wave (FP-LAPW) method [1], as implemented in the Wien2K code [1], within the framework of Density Functional Theory (DFT) [2]. Initially, we applied the Generalized Gradient Approximation (GGA-PBE) [4], and subsequently refined our results using the GGA + U approach, which accurately describes electron correlation in partially filled outer-shell elements [3], such as the transition metals under investigation. We did not stop there; we further improved the results to achieve higher accuracy and outcomes more closely aligned with practical applications. To this end, we implemented the TB-</w:t>
      </w:r>
      <w:proofErr w:type="spellStart"/>
      <w:r w:rsidRPr="00FE7F9C">
        <w:rPr>
          <w:sz w:val="22"/>
        </w:rPr>
        <w:t>mBJ</w:t>
      </w:r>
      <w:proofErr w:type="spellEnd"/>
      <w:r w:rsidRPr="00FE7F9C">
        <w:rPr>
          <w:sz w:val="22"/>
        </w:rPr>
        <w:t xml:space="preserve"> (GGA + U) approximation [4].</w:t>
      </w:r>
    </w:p>
    <w:p w14:paraId="7ADF83BD" w14:textId="6807F5B0" w:rsidR="00EB6E38" w:rsidRPr="00FE7F9C" w:rsidRDefault="00EB6E38" w:rsidP="00FE7F9C">
      <w:pPr>
        <w:spacing w:after="120" w:line="240" w:lineRule="auto"/>
        <w:jc w:val="both"/>
        <w:rPr>
          <w:rFonts w:ascii="Times New Roman" w:eastAsia="Times New Roman" w:hAnsi="Times New Roman" w:cs="Times New Roman"/>
          <w:b/>
          <w:bCs/>
          <w:smallCaps/>
          <w:sz w:val="28"/>
          <w:szCs w:val="24"/>
          <w:lang w:val="en-GB"/>
        </w:rPr>
      </w:pPr>
      <w:r w:rsidRPr="00FE7F9C">
        <w:rPr>
          <w:rFonts w:ascii="Times New Roman" w:eastAsia="Times New Roman" w:hAnsi="Times New Roman" w:cs="Times New Roman"/>
          <w:b/>
          <w:bCs/>
          <w:smallCaps/>
          <w:sz w:val="28"/>
          <w:szCs w:val="24"/>
          <w:lang w:val="en-GB"/>
        </w:rPr>
        <w:t xml:space="preserve">III. </w:t>
      </w:r>
      <w:r w:rsidR="00F02567" w:rsidRPr="00FE7F9C">
        <w:rPr>
          <w:rFonts w:ascii="Times New Roman" w:eastAsia="Times New Roman" w:hAnsi="Times New Roman" w:cs="Times New Roman"/>
          <w:b/>
          <w:bCs/>
          <w:smallCaps/>
          <w:sz w:val="28"/>
          <w:szCs w:val="24"/>
          <w:lang w:val="en-GB"/>
        </w:rPr>
        <w:t xml:space="preserve">Results and discussions        </w:t>
      </w:r>
    </w:p>
    <w:p w14:paraId="26993AAE" w14:textId="01645580" w:rsidR="0057183F" w:rsidRPr="00FE7F9C" w:rsidRDefault="0057183F" w:rsidP="00FE7F9C">
      <w:pPr>
        <w:pStyle w:val="BodyText"/>
        <w:spacing w:after="240"/>
        <w:rPr>
          <w:sz w:val="22"/>
        </w:rPr>
      </w:pPr>
      <w:r w:rsidRPr="00FE7F9C">
        <w:rPr>
          <w:sz w:val="22"/>
        </w:rPr>
        <w:t>In fact, several key findings were obtained:</w:t>
      </w:r>
    </w:p>
    <w:p w14:paraId="70960904" w14:textId="0EAC41C8" w:rsidR="0057183F" w:rsidRPr="00FE7F9C" w:rsidRDefault="0057183F" w:rsidP="00FE7F9C">
      <w:pPr>
        <w:pStyle w:val="BodyText"/>
        <w:numPr>
          <w:ilvl w:val="0"/>
          <w:numId w:val="4"/>
        </w:numPr>
        <w:spacing w:after="240"/>
        <w:rPr>
          <w:sz w:val="22"/>
        </w:rPr>
      </w:pPr>
      <w:r w:rsidRPr="00FE7F9C">
        <w:rPr>
          <w:sz w:val="22"/>
        </w:rPr>
        <w:t>Our results confirmed the formation of the compound in a cubic structure, and its stability was verified through calculations consistent with previous studies (</w:t>
      </w:r>
      <w:r w:rsidRPr="00FE7F9C">
        <w:rPr>
          <w:b/>
          <w:bCs/>
          <w:i/>
          <w:iCs/>
          <w:color w:val="4472C4" w:themeColor="accent1"/>
          <w:sz w:val="22"/>
        </w:rPr>
        <w:t>Figures 1 and 2</w:t>
      </w:r>
      <w:r w:rsidRPr="00FE7F9C">
        <w:rPr>
          <w:sz w:val="22"/>
        </w:rPr>
        <w:t xml:space="preserve">, and </w:t>
      </w:r>
      <w:r w:rsidRPr="00FE7F9C">
        <w:rPr>
          <w:b/>
          <w:bCs/>
          <w:i/>
          <w:iCs/>
          <w:color w:val="4472C4" w:themeColor="accent1"/>
          <w:sz w:val="22"/>
        </w:rPr>
        <w:t>Table 1</w:t>
      </w:r>
      <w:r w:rsidRPr="00FE7F9C">
        <w:rPr>
          <w:sz w:val="22"/>
        </w:rPr>
        <w:t>).</w:t>
      </w:r>
    </w:p>
    <w:p w14:paraId="54C5EA35" w14:textId="111C8879" w:rsidR="0057183F" w:rsidRPr="00FE7F9C" w:rsidRDefault="0057183F" w:rsidP="00FE7F9C">
      <w:pPr>
        <w:pStyle w:val="BodyText"/>
        <w:numPr>
          <w:ilvl w:val="0"/>
          <w:numId w:val="4"/>
        </w:numPr>
        <w:spacing w:after="240"/>
        <w:rPr>
          <w:sz w:val="22"/>
        </w:rPr>
      </w:pPr>
      <w:r w:rsidRPr="00FE7F9C">
        <w:rPr>
          <w:sz w:val="22"/>
        </w:rPr>
        <w:t xml:space="preserve">We found that the compound exhibits a ferromagnetic state, as illustrated in </w:t>
      </w:r>
      <w:r w:rsidRPr="00FE7F9C">
        <w:rPr>
          <w:b/>
          <w:bCs/>
          <w:i/>
          <w:iCs/>
          <w:color w:val="4472C4" w:themeColor="accent1"/>
          <w:sz w:val="22"/>
        </w:rPr>
        <w:t>Figure 2</w:t>
      </w:r>
      <w:r w:rsidRPr="00FE7F9C">
        <w:rPr>
          <w:sz w:val="22"/>
        </w:rPr>
        <w:t>.</w:t>
      </w:r>
    </w:p>
    <w:p w14:paraId="4ED21641" w14:textId="46DFF6B3" w:rsidR="0057183F" w:rsidRPr="00FE7F9C" w:rsidRDefault="0057183F" w:rsidP="00FE7F9C">
      <w:pPr>
        <w:pStyle w:val="BodyText"/>
        <w:numPr>
          <w:ilvl w:val="0"/>
          <w:numId w:val="4"/>
        </w:numPr>
        <w:spacing w:after="240"/>
        <w:rPr>
          <w:sz w:val="22"/>
        </w:rPr>
      </w:pPr>
      <w:r w:rsidRPr="00FE7F9C">
        <w:rPr>
          <w:sz w:val="22"/>
        </w:rPr>
        <w:t xml:space="preserve">We observed that the bandgap increases when applying the GGA+U and </w:t>
      </w:r>
      <w:proofErr w:type="spellStart"/>
      <w:r w:rsidRPr="00FE7F9C">
        <w:rPr>
          <w:sz w:val="22"/>
        </w:rPr>
        <w:t>mBJ</w:t>
      </w:r>
      <w:proofErr w:type="spellEnd"/>
      <w:r w:rsidRPr="00FE7F9C">
        <w:rPr>
          <w:sz w:val="22"/>
        </w:rPr>
        <w:t xml:space="preserve"> (GGA+U) approximations, ranging between </w:t>
      </w:r>
      <w:r w:rsidR="00FE7F9C">
        <w:rPr>
          <w:sz w:val="22"/>
        </w:rPr>
        <w:t>1</w:t>
      </w:r>
      <w:r w:rsidRPr="00FE7F9C">
        <w:rPr>
          <w:sz w:val="22"/>
        </w:rPr>
        <w:t xml:space="preserve"> and </w:t>
      </w:r>
      <w:r w:rsidR="00FE7F9C">
        <w:rPr>
          <w:sz w:val="22"/>
        </w:rPr>
        <w:t>2</w:t>
      </w:r>
      <w:r w:rsidRPr="00FE7F9C">
        <w:rPr>
          <w:sz w:val="22"/>
        </w:rPr>
        <w:t xml:space="preserve"> electron volts</w:t>
      </w:r>
      <w:r w:rsidR="00FE7F9C">
        <w:rPr>
          <w:sz w:val="22"/>
        </w:rPr>
        <w:t xml:space="preserve"> (</w:t>
      </w:r>
      <w:r w:rsidR="00FE7F9C" w:rsidRPr="00FE7F9C">
        <w:rPr>
          <w:b/>
          <w:bCs/>
          <w:i/>
          <w:iCs/>
          <w:color w:val="4472C4" w:themeColor="accent1"/>
          <w:sz w:val="22"/>
        </w:rPr>
        <w:t xml:space="preserve">Figure </w:t>
      </w:r>
      <w:r w:rsidR="00FE7F9C">
        <w:rPr>
          <w:b/>
          <w:bCs/>
          <w:i/>
          <w:iCs/>
          <w:color w:val="4472C4" w:themeColor="accent1"/>
          <w:sz w:val="22"/>
        </w:rPr>
        <w:t>3</w:t>
      </w:r>
      <w:r w:rsidR="00FE7F9C">
        <w:rPr>
          <w:sz w:val="22"/>
        </w:rPr>
        <w:t>).</w:t>
      </w:r>
    </w:p>
    <w:p w14:paraId="36CB53D6" w14:textId="44BD262C" w:rsidR="0057183F" w:rsidRPr="00FE7F9C" w:rsidRDefault="0057183F" w:rsidP="00FE7F9C">
      <w:pPr>
        <w:pStyle w:val="BodyText"/>
        <w:numPr>
          <w:ilvl w:val="0"/>
          <w:numId w:val="4"/>
        </w:numPr>
        <w:spacing w:after="240"/>
        <w:rPr>
          <w:sz w:val="22"/>
        </w:rPr>
      </w:pPr>
      <w:r w:rsidRPr="00FE7F9C">
        <w:rPr>
          <w:sz w:val="22"/>
        </w:rPr>
        <w:t xml:space="preserve">In the optoelectronic domain, we discovered that this compound exhibits strong absorption in the ultraviolet region </w:t>
      </w:r>
      <w:r w:rsidR="00FE7F9C">
        <w:rPr>
          <w:sz w:val="22"/>
        </w:rPr>
        <w:t>(</w:t>
      </w:r>
      <w:r w:rsidR="00FE7F9C" w:rsidRPr="00FE7F9C">
        <w:rPr>
          <w:b/>
          <w:bCs/>
          <w:i/>
          <w:iCs/>
          <w:color w:val="4472C4" w:themeColor="accent1"/>
          <w:sz w:val="22"/>
        </w:rPr>
        <w:t xml:space="preserve">Figure </w:t>
      </w:r>
      <w:r w:rsidR="00FE7F9C">
        <w:rPr>
          <w:b/>
          <w:bCs/>
          <w:i/>
          <w:iCs/>
          <w:color w:val="4472C4" w:themeColor="accent1"/>
          <w:sz w:val="22"/>
        </w:rPr>
        <w:t>4</w:t>
      </w:r>
      <w:r w:rsidR="00FE7F9C">
        <w:rPr>
          <w:sz w:val="22"/>
        </w:rPr>
        <w:t>)</w:t>
      </w:r>
      <w:r w:rsidRPr="00FE7F9C">
        <w:rPr>
          <w:sz w:val="22"/>
        </w:rPr>
        <w:t>, making it a promising candidate for use as a wavelength-specific sensor.</w:t>
      </w:r>
    </w:p>
    <w:p w14:paraId="04070E28" w14:textId="0A13B612" w:rsidR="0057183F" w:rsidRPr="00F02BFF" w:rsidRDefault="0057183F" w:rsidP="00FE7F9C">
      <w:pPr>
        <w:pStyle w:val="BodyText"/>
        <w:numPr>
          <w:ilvl w:val="0"/>
          <w:numId w:val="4"/>
        </w:numPr>
        <w:spacing w:after="240"/>
        <w:rPr>
          <w:sz w:val="22"/>
        </w:rPr>
      </w:pPr>
      <w:r w:rsidRPr="00FE7F9C">
        <w:rPr>
          <w:sz w:val="22"/>
        </w:rPr>
        <w:t xml:space="preserve">In the field of thermoelectric, we noted that our compound possesses a significant Seebeck coefficient of 3 millivolts at room temperature </w:t>
      </w:r>
      <w:r w:rsidR="00FE7F9C">
        <w:rPr>
          <w:sz w:val="22"/>
        </w:rPr>
        <w:t>(</w:t>
      </w:r>
      <w:r w:rsidR="00FE7F9C" w:rsidRPr="00FE7F9C">
        <w:rPr>
          <w:b/>
          <w:bCs/>
          <w:i/>
          <w:iCs/>
          <w:color w:val="4472C4" w:themeColor="accent1"/>
          <w:sz w:val="22"/>
        </w:rPr>
        <w:t xml:space="preserve">Figure </w:t>
      </w:r>
      <w:r w:rsidR="00FE7F9C">
        <w:rPr>
          <w:b/>
          <w:bCs/>
          <w:i/>
          <w:iCs/>
          <w:color w:val="4472C4" w:themeColor="accent1"/>
          <w:sz w:val="22"/>
        </w:rPr>
        <w:t>5</w:t>
      </w:r>
      <w:r w:rsidR="00FE7F9C">
        <w:rPr>
          <w:sz w:val="22"/>
        </w:rPr>
        <w:t>).</w:t>
      </w:r>
      <w:r w:rsidRPr="00FE7F9C">
        <w:rPr>
          <w:sz w:val="22"/>
        </w:rPr>
        <w:t xml:space="preserve"> Additionally, we found that it has a figure of merit very close to unity </w:t>
      </w:r>
      <w:r w:rsidR="00FE7F9C">
        <w:rPr>
          <w:sz w:val="22"/>
        </w:rPr>
        <w:t>(</w:t>
      </w:r>
      <w:r w:rsidR="00FE7F9C" w:rsidRPr="00FE7F9C">
        <w:rPr>
          <w:b/>
          <w:bCs/>
          <w:i/>
          <w:iCs/>
          <w:color w:val="4472C4" w:themeColor="accent1"/>
          <w:sz w:val="22"/>
        </w:rPr>
        <w:t xml:space="preserve">Figure </w:t>
      </w:r>
      <w:r w:rsidR="00FE7F9C">
        <w:rPr>
          <w:b/>
          <w:bCs/>
          <w:i/>
          <w:iCs/>
          <w:color w:val="4472C4" w:themeColor="accent1"/>
          <w:sz w:val="22"/>
        </w:rPr>
        <w:t>6</w:t>
      </w:r>
      <w:r w:rsidR="00FE7F9C">
        <w:rPr>
          <w:sz w:val="22"/>
        </w:rPr>
        <w:t xml:space="preserve">). </w:t>
      </w:r>
      <w:r w:rsidRPr="00FE7F9C">
        <w:rPr>
          <w:sz w:val="22"/>
        </w:rPr>
        <w:t>which makes it a promising candidate for applications in thermoelectric devices, such as sensors or thermal energy-to-electricity converters</w:t>
      </w:r>
      <w:r w:rsidR="00F02BFF">
        <w:rPr>
          <w:sz w:val="22"/>
        </w:rPr>
        <w:t>.</w:t>
      </w:r>
    </w:p>
    <w:p w14:paraId="313C7854" w14:textId="77777777" w:rsidR="00F02BFF" w:rsidRPr="00FE7F9C" w:rsidRDefault="00F02BFF" w:rsidP="00F02BFF">
      <w:pPr>
        <w:pStyle w:val="BodyText"/>
        <w:spacing w:after="240"/>
        <w:ind w:left="720"/>
        <w:rPr>
          <w:sz w:val="22"/>
          <w:rtl/>
        </w:rPr>
      </w:pPr>
    </w:p>
    <w:p w14:paraId="57BB5FD2" w14:textId="104A1020" w:rsidR="00FB6E97" w:rsidRPr="00F02BFF" w:rsidRDefault="00FB6E97" w:rsidP="00F02BFF">
      <w:pPr>
        <w:spacing w:after="120" w:line="240" w:lineRule="auto"/>
        <w:jc w:val="both"/>
        <w:rPr>
          <w:rFonts w:ascii="Times New Roman" w:eastAsia="Times New Roman" w:hAnsi="Times New Roman" w:cs="Times New Roman"/>
          <w:b/>
          <w:bCs/>
          <w:smallCaps/>
          <w:sz w:val="28"/>
          <w:szCs w:val="24"/>
          <w:lang w:val="en-GB"/>
        </w:rPr>
      </w:pPr>
      <w:r w:rsidRPr="00F02BFF">
        <w:rPr>
          <w:rFonts w:ascii="Times New Roman" w:eastAsia="Times New Roman" w:hAnsi="Times New Roman" w:cs="Times New Roman"/>
          <w:b/>
          <w:bCs/>
          <w:smallCaps/>
          <w:sz w:val="28"/>
          <w:szCs w:val="24"/>
          <w:lang w:val="en-GB"/>
        </w:rPr>
        <w:t xml:space="preserve">IV. </w:t>
      </w:r>
      <w:r w:rsidR="00EB6E38" w:rsidRPr="00F02BFF">
        <w:rPr>
          <w:rFonts w:ascii="Times New Roman" w:eastAsia="Times New Roman" w:hAnsi="Times New Roman" w:cs="Times New Roman"/>
          <w:b/>
          <w:bCs/>
          <w:smallCaps/>
          <w:sz w:val="28"/>
          <w:szCs w:val="24"/>
          <w:lang w:val="en-GB"/>
        </w:rPr>
        <w:t>FIGURES AND TABLES</w:t>
      </w:r>
      <w:r w:rsidRPr="00F02BFF">
        <w:rPr>
          <w:rFonts w:ascii="Times New Roman" w:eastAsia="Times New Roman" w:hAnsi="Times New Roman" w:cs="Times New Roman"/>
          <w:b/>
          <w:bCs/>
          <w:smallCaps/>
          <w:sz w:val="28"/>
          <w:szCs w:val="24"/>
          <w:lang w:val="en-GB"/>
        </w:rPr>
        <w:t xml:space="preserve"> </w:t>
      </w:r>
    </w:p>
    <w:tbl>
      <w:tblPr>
        <w:tblStyle w:val="TableGrid"/>
        <w:tblW w:w="8630" w:type="dxa"/>
        <w:tblLook w:val="04A0" w:firstRow="1" w:lastRow="0" w:firstColumn="1" w:lastColumn="0" w:noHBand="0" w:noVBand="1"/>
      </w:tblPr>
      <w:tblGrid>
        <w:gridCol w:w="4204"/>
        <w:gridCol w:w="4426"/>
      </w:tblGrid>
      <w:tr w:rsidR="003B6291" w14:paraId="117E177F" w14:textId="77777777" w:rsidTr="001B204F">
        <w:trPr>
          <w:trHeight w:val="2816"/>
        </w:trPr>
        <w:tc>
          <w:tcPr>
            <w:tcW w:w="4192" w:type="dxa"/>
          </w:tcPr>
          <w:p w14:paraId="50FD71F3" w14:textId="00025AEC" w:rsidR="00F90673" w:rsidRDefault="00F90673" w:rsidP="001628A8">
            <w:pPr>
              <w:spacing w:after="0"/>
              <w:jc w:val="center"/>
            </w:pPr>
            <w:r w:rsidRPr="001B204F">
              <w:rPr>
                <w:noProof/>
              </w:rPr>
              <w:lastRenderedPageBreak/>
              <w:drawing>
                <wp:inline distT="0" distB="0" distL="0" distR="0" wp14:anchorId="7566B93E" wp14:editId="00DD717F">
                  <wp:extent cx="2611088" cy="20262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27702" cy="2039178"/>
                          </a:xfrm>
                          <a:prstGeom prst="rect">
                            <a:avLst/>
                          </a:prstGeom>
                        </pic:spPr>
                      </pic:pic>
                    </a:graphicData>
                  </a:graphic>
                </wp:inline>
              </w:drawing>
            </w:r>
          </w:p>
          <w:p w14:paraId="2E821A76" w14:textId="48F064F7" w:rsidR="001B204F" w:rsidRDefault="00F90673" w:rsidP="001628A8">
            <w:pPr>
              <w:spacing w:after="0"/>
              <w:jc w:val="center"/>
            </w:pPr>
            <w:r w:rsidRPr="0029114F">
              <w:rPr>
                <w:i/>
                <w:iCs/>
                <w:color w:val="4472C4" w:themeColor="accent1"/>
              </w:rPr>
              <w:t>Figures 1</w:t>
            </w:r>
          </w:p>
        </w:tc>
        <w:tc>
          <w:tcPr>
            <w:tcW w:w="4438" w:type="dxa"/>
          </w:tcPr>
          <w:p w14:paraId="7DE0AA9A" w14:textId="4B562749" w:rsidR="00F90673" w:rsidRDefault="00F90673" w:rsidP="001628A8">
            <w:pPr>
              <w:spacing w:after="0"/>
              <w:jc w:val="center"/>
            </w:pPr>
            <w:r w:rsidRPr="001B204F">
              <w:rPr>
                <w:rFonts w:asciiTheme="majorBidi" w:hAnsiTheme="majorBidi" w:cstheme="majorBidi"/>
                <w:noProof/>
                <w:sz w:val="18"/>
                <w:szCs w:val="18"/>
              </w:rPr>
              <w:drawing>
                <wp:inline distT="0" distB="0" distL="0" distR="0" wp14:anchorId="432DF38F" wp14:editId="54E59F32">
                  <wp:extent cx="2772461" cy="209795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80939" cy="2104373"/>
                          </a:xfrm>
                          <a:prstGeom prst="rect">
                            <a:avLst/>
                          </a:prstGeom>
                        </pic:spPr>
                      </pic:pic>
                    </a:graphicData>
                  </a:graphic>
                </wp:inline>
              </w:drawing>
            </w:r>
          </w:p>
          <w:p w14:paraId="725DBF3A" w14:textId="22D714F2" w:rsidR="001B204F" w:rsidRPr="00F90673" w:rsidRDefault="00F90673" w:rsidP="00F90673">
            <w:pPr>
              <w:spacing w:after="0"/>
              <w:jc w:val="center"/>
            </w:pPr>
            <w:r w:rsidRPr="0029114F">
              <w:rPr>
                <w:i/>
                <w:iCs/>
                <w:color w:val="4472C4" w:themeColor="accent1"/>
              </w:rPr>
              <w:t xml:space="preserve">Figures </w:t>
            </w:r>
            <w:r>
              <w:rPr>
                <w:i/>
                <w:iCs/>
                <w:color w:val="4472C4" w:themeColor="accent1"/>
              </w:rPr>
              <w:t>2</w:t>
            </w:r>
          </w:p>
        </w:tc>
      </w:tr>
      <w:tr w:rsidR="001B204F" w14:paraId="2F80B85B" w14:textId="77777777" w:rsidTr="001B204F">
        <w:trPr>
          <w:trHeight w:val="2816"/>
        </w:trPr>
        <w:tc>
          <w:tcPr>
            <w:tcW w:w="8630" w:type="dxa"/>
            <w:gridSpan w:val="2"/>
          </w:tcPr>
          <w:p w14:paraId="331E611F" w14:textId="246616DA" w:rsidR="001B204F" w:rsidRPr="001B204F" w:rsidRDefault="001B204F" w:rsidP="001628A8">
            <w:pPr>
              <w:spacing w:after="0"/>
              <w:jc w:val="center"/>
              <w:rPr>
                <w:rFonts w:asciiTheme="majorBidi" w:hAnsiTheme="majorBidi" w:cstheme="majorBidi"/>
                <w:sz w:val="18"/>
                <w:szCs w:val="18"/>
              </w:rPr>
            </w:pPr>
            <w:r w:rsidRPr="001B204F">
              <w:rPr>
                <w:rFonts w:asciiTheme="majorBidi" w:hAnsiTheme="majorBidi" w:cstheme="majorBidi"/>
                <w:noProof/>
                <w:sz w:val="18"/>
                <w:szCs w:val="18"/>
              </w:rPr>
              <w:drawing>
                <wp:inline distT="0" distB="0" distL="0" distR="0" wp14:anchorId="7B877F5C" wp14:editId="07632004">
                  <wp:extent cx="5361126" cy="30311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102" r="2118"/>
                          <a:stretch/>
                        </pic:blipFill>
                        <pic:spPr bwMode="auto">
                          <a:xfrm>
                            <a:off x="0" y="0"/>
                            <a:ext cx="5417199" cy="3062842"/>
                          </a:xfrm>
                          <a:prstGeom prst="rect">
                            <a:avLst/>
                          </a:prstGeom>
                          <a:ln>
                            <a:noFill/>
                          </a:ln>
                          <a:extLst>
                            <a:ext uri="{53640926-AAD7-44D8-BBD7-CCE9431645EC}">
                              <a14:shadowObscured xmlns:a14="http://schemas.microsoft.com/office/drawing/2010/main"/>
                            </a:ext>
                          </a:extLst>
                        </pic:spPr>
                      </pic:pic>
                    </a:graphicData>
                  </a:graphic>
                </wp:inline>
              </w:drawing>
            </w:r>
          </w:p>
        </w:tc>
      </w:tr>
      <w:tr w:rsidR="00F90673" w14:paraId="3DF94CC7" w14:textId="77777777" w:rsidTr="00F90673">
        <w:trPr>
          <w:trHeight w:val="278"/>
        </w:trPr>
        <w:tc>
          <w:tcPr>
            <w:tcW w:w="8630" w:type="dxa"/>
            <w:gridSpan w:val="2"/>
          </w:tcPr>
          <w:p w14:paraId="550F1083" w14:textId="1A804629" w:rsidR="00F90673" w:rsidRPr="00F90673" w:rsidRDefault="00F90673" w:rsidP="001628A8">
            <w:pPr>
              <w:spacing w:after="0"/>
              <w:jc w:val="center"/>
              <w:rPr>
                <w:rFonts w:asciiTheme="majorBidi" w:hAnsiTheme="majorBidi" w:cstheme="majorBidi"/>
                <w:sz w:val="18"/>
                <w:szCs w:val="18"/>
              </w:rPr>
            </w:pPr>
            <w:r w:rsidRPr="0029114F">
              <w:rPr>
                <w:i/>
                <w:iCs/>
                <w:color w:val="4472C4" w:themeColor="accent1"/>
              </w:rPr>
              <w:t xml:space="preserve">Figures </w:t>
            </w:r>
            <w:r>
              <w:rPr>
                <w:i/>
                <w:iCs/>
                <w:color w:val="4472C4" w:themeColor="accent1"/>
              </w:rPr>
              <w:t>3</w:t>
            </w:r>
          </w:p>
        </w:tc>
      </w:tr>
      <w:tr w:rsidR="003B6291" w14:paraId="4FE017B6" w14:textId="77777777" w:rsidTr="001B204F">
        <w:trPr>
          <w:trHeight w:val="2816"/>
        </w:trPr>
        <w:tc>
          <w:tcPr>
            <w:tcW w:w="4192" w:type="dxa"/>
          </w:tcPr>
          <w:tbl>
            <w:tblPr>
              <w:tblW w:w="4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1636"/>
              <w:gridCol w:w="1842"/>
            </w:tblGrid>
            <w:tr w:rsidR="00066526" w:rsidRPr="003F72D1" w14:paraId="2DDE02E1" w14:textId="77777777" w:rsidTr="00066526">
              <w:trPr>
                <w:trHeight w:val="286"/>
              </w:trPr>
              <w:tc>
                <w:tcPr>
                  <w:tcW w:w="742" w:type="pct"/>
                  <w:vMerge w:val="restart"/>
                  <w:shd w:val="clear" w:color="auto" w:fill="auto"/>
                </w:tcPr>
                <w:p w14:paraId="045C56B7" w14:textId="77777777" w:rsidR="00066526" w:rsidRPr="003F72D1" w:rsidRDefault="00066526" w:rsidP="00066526">
                  <w:pPr>
                    <w:suppressAutoHyphens/>
                    <w:spacing w:after="0"/>
                    <w:rPr>
                      <w:rFonts w:ascii="Times New Roman" w:hAnsi="Times New Roman" w:cs="Times New Roman"/>
                      <w:b/>
                      <w:bCs/>
                    </w:rPr>
                  </w:pPr>
                </w:p>
              </w:tc>
              <w:tc>
                <w:tcPr>
                  <w:tcW w:w="4258" w:type="pct"/>
                  <w:gridSpan w:val="2"/>
                  <w:shd w:val="clear" w:color="auto" w:fill="auto"/>
                </w:tcPr>
                <w:p w14:paraId="657753FD" w14:textId="52A2F095" w:rsidR="00066526" w:rsidRPr="00AF1F82" w:rsidRDefault="00066526" w:rsidP="00066526">
                  <w:pPr>
                    <w:suppressAutoHyphens/>
                    <w:spacing w:after="0"/>
                    <w:jc w:val="center"/>
                    <w:rPr>
                      <w:rFonts w:ascii="Times New Roman" w:hAnsi="Times New Roman" w:cs="Times New Roman"/>
                      <w:b/>
                      <w:bCs/>
                    </w:rPr>
                  </w:pPr>
                  <w:r w:rsidRPr="00AF1F82">
                    <w:rPr>
                      <w:rFonts w:ascii="Times New Roman" w:hAnsi="Times New Roman" w:cs="Times New Roman"/>
                      <w:b/>
                      <w:bCs/>
                    </w:rPr>
                    <w:t>Ba</w:t>
                  </w:r>
                  <w:r w:rsidRPr="00AF1F82">
                    <w:rPr>
                      <w:rFonts w:ascii="Times New Roman" w:hAnsi="Times New Roman" w:cs="Times New Roman"/>
                      <w:b/>
                      <w:bCs/>
                      <w:vertAlign w:val="subscript"/>
                    </w:rPr>
                    <w:t>2</w:t>
                  </w:r>
                  <w:r w:rsidRPr="00AF1F82">
                    <w:rPr>
                      <w:rFonts w:ascii="Times New Roman" w:hAnsi="Times New Roman" w:cs="Times New Roman"/>
                      <w:b/>
                      <w:bCs/>
                    </w:rPr>
                    <w:t>NiWO</w:t>
                  </w:r>
                  <w:r w:rsidRPr="00AF1F82">
                    <w:rPr>
                      <w:rFonts w:ascii="Times New Roman" w:hAnsi="Times New Roman" w:cs="Times New Roman"/>
                      <w:b/>
                      <w:bCs/>
                      <w:vertAlign w:val="subscript"/>
                    </w:rPr>
                    <w:t>6</w:t>
                  </w:r>
                </w:p>
              </w:tc>
            </w:tr>
            <w:tr w:rsidR="00066526" w:rsidRPr="003F72D1" w14:paraId="6A431A43" w14:textId="77777777" w:rsidTr="00066526">
              <w:trPr>
                <w:trHeight w:val="433"/>
              </w:trPr>
              <w:tc>
                <w:tcPr>
                  <w:tcW w:w="742" w:type="pct"/>
                  <w:vMerge/>
                  <w:shd w:val="clear" w:color="auto" w:fill="auto"/>
                </w:tcPr>
                <w:p w14:paraId="39212FC8" w14:textId="77777777" w:rsidR="00066526" w:rsidRPr="003F72D1" w:rsidRDefault="00066526" w:rsidP="00066526">
                  <w:pPr>
                    <w:suppressAutoHyphens/>
                    <w:spacing w:after="0"/>
                    <w:jc w:val="both"/>
                    <w:rPr>
                      <w:rFonts w:ascii="Times New Roman" w:hAnsi="Times New Roman" w:cs="Times New Roman"/>
                    </w:rPr>
                  </w:pPr>
                </w:p>
              </w:tc>
              <w:tc>
                <w:tcPr>
                  <w:tcW w:w="2003" w:type="pct"/>
                  <w:shd w:val="clear" w:color="auto" w:fill="auto"/>
                </w:tcPr>
                <w:p w14:paraId="4932CE6B" w14:textId="77777777" w:rsidR="00066526" w:rsidRPr="00AF1F82" w:rsidRDefault="00066526" w:rsidP="00066526">
                  <w:pPr>
                    <w:suppressAutoHyphens/>
                    <w:spacing w:after="0"/>
                    <w:rPr>
                      <w:rFonts w:ascii="Times New Roman" w:hAnsi="Times New Roman" w:cs="Times New Roman"/>
                      <w:b/>
                      <w:bCs/>
                    </w:rPr>
                  </w:pPr>
                  <w:r w:rsidRPr="00AF1F82">
                    <w:rPr>
                      <w:rFonts w:ascii="Times New Roman" w:hAnsi="Times New Roman" w:cs="Times New Roman"/>
                      <w:b/>
                      <w:bCs/>
                    </w:rPr>
                    <w:t>This work</w:t>
                  </w:r>
                </w:p>
              </w:tc>
              <w:tc>
                <w:tcPr>
                  <w:tcW w:w="2254" w:type="pct"/>
                  <w:shd w:val="clear" w:color="auto" w:fill="auto"/>
                </w:tcPr>
                <w:p w14:paraId="3D25B2A4" w14:textId="77777777" w:rsidR="00066526" w:rsidRPr="00AF1F82" w:rsidRDefault="00066526" w:rsidP="00066526">
                  <w:pPr>
                    <w:suppressAutoHyphens/>
                    <w:spacing w:after="0"/>
                    <w:rPr>
                      <w:rFonts w:ascii="Times New Roman" w:hAnsi="Times New Roman" w:cs="Times New Roman"/>
                      <w:b/>
                      <w:bCs/>
                    </w:rPr>
                  </w:pPr>
                  <w:r w:rsidRPr="00AF1F82">
                    <w:rPr>
                      <w:rFonts w:ascii="Times New Roman" w:hAnsi="Times New Roman" w:cs="Times New Roman"/>
                      <w:b/>
                      <w:bCs/>
                    </w:rPr>
                    <w:t>Other work</w:t>
                  </w:r>
                </w:p>
              </w:tc>
            </w:tr>
            <w:tr w:rsidR="00066526" w:rsidRPr="003F72D1" w14:paraId="06467214" w14:textId="77777777" w:rsidTr="00066526">
              <w:trPr>
                <w:trHeight w:val="433"/>
              </w:trPr>
              <w:tc>
                <w:tcPr>
                  <w:tcW w:w="742" w:type="pct"/>
                  <w:shd w:val="clear" w:color="auto" w:fill="auto"/>
                </w:tcPr>
                <w:p w14:paraId="2B5370A1" w14:textId="77777777" w:rsidR="00066526" w:rsidRPr="003F72D1" w:rsidRDefault="00066526" w:rsidP="00066526">
                  <w:pPr>
                    <w:suppressAutoHyphens/>
                    <w:spacing w:after="0"/>
                    <w:jc w:val="both"/>
                    <w:rPr>
                      <w:rFonts w:ascii="Times New Roman" w:hAnsi="Times New Roman" w:cs="Times New Roman"/>
                      <w:b/>
                      <w:bCs/>
                      <w:i/>
                      <w:iCs/>
                    </w:rPr>
                  </w:pPr>
                  <w:r w:rsidRPr="003F72D1">
                    <w:rPr>
                      <w:rFonts w:ascii="Times New Roman" w:hAnsi="Times New Roman" w:cs="Times New Roman"/>
                      <w:b/>
                      <w:bCs/>
                      <w:i/>
                      <w:iCs/>
                    </w:rPr>
                    <w:t>T</w:t>
                  </w:r>
                </w:p>
              </w:tc>
              <w:tc>
                <w:tcPr>
                  <w:tcW w:w="2003" w:type="pct"/>
                  <w:shd w:val="clear" w:color="auto" w:fill="auto"/>
                </w:tcPr>
                <w:p w14:paraId="3B14A6BB" w14:textId="77777777" w:rsidR="00066526" w:rsidRPr="003F72D1" w:rsidRDefault="00066526" w:rsidP="00066526">
                  <w:pPr>
                    <w:suppressAutoHyphens/>
                    <w:spacing w:after="0"/>
                    <w:rPr>
                      <w:rFonts w:ascii="Times New Roman" w:hAnsi="Times New Roman" w:cs="Times New Roman"/>
                    </w:rPr>
                  </w:pPr>
                  <w:r w:rsidRPr="003F72D1">
                    <w:rPr>
                      <w:rFonts w:ascii="Times New Roman" w:hAnsi="Times New Roman" w:cs="Times New Roman"/>
                    </w:rPr>
                    <w:t>1.02</w:t>
                  </w:r>
                </w:p>
              </w:tc>
              <w:tc>
                <w:tcPr>
                  <w:tcW w:w="2254" w:type="pct"/>
                  <w:shd w:val="clear" w:color="auto" w:fill="auto"/>
                </w:tcPr>
                <w:p w14:paraId="224D3066" w14:textId="2A84A4C1" w:rsidR="00066526" w:rsidRPr="003F72D1" w:rsidRDefault="00066526" w:rsidP="00066526">
                  <w:pPr>
                    <w:suppressAutoHyphens/>
                    <w:spacing w:after="0"/>
                    <w:rPr>
                      <w:rFonts w:ascii="Times New Roman" w:hAnsi="Times New Roman" w:cs="Times New Roman"/>
                    </w:rPr>
                  </w:pPr>
                  <w:r w:rsidRPr="003F72D1">
                    <w:rPr>
                      <w:rFonts w:ascii="Times New Roman" w:hAnsi="Times New Roman" w:cs="Times New Roman"/>
                    </w:rPr>
                    <w:t xml:space="preserve">0.999 </w:t>
                  </w:r>
                  <w:r>
                    <w:rPr>
                      <w:rFonts w:ascii="Times New Roman" w:hAnsi="Times New Roman" w:cs="Times New Roman"/>
                      <w:b/>
                      <w:bCs/>
                      <w:color w:val="FF0000"/>
                      <w:vertAlign w:val="superscript"/>
                    </w:rPr>
                    <w:t>[</w:t>
                  </w:r>
                  <w:r w:rsidR="00AE4F5F">
                    <w:rPr>
                      <w:rFonts w:ascii="Times New Roman" w:hAnsi="Times New Roman" w:cs="Times New Roman"/>
                      <w:b/>
                      <w:bCs/>
                      <w:color w:val="FF0000"/>
                      <w:vertAlign w:val="superscript"/>
                    </w:rPr>
                    <w:t>5</w:t>
                  </w:r>
                  <w:r>
                    <w:rPr>
                      <w:rFonts w:ascii="Times New Roman" w:hAnsi="Times New Roman" w:cs="Times New Roman"/>
                      <w:b/>
                      <w:bCs/>
                      <w:color w:val="FF0000"/>
                      <w:vertAlign w:val="superscript"/>
                    </w:rPr>
                    <w:t>]</w:t>
                  </w:r>
                </w:p>
              </w:tc>
            </w:tr>
            <w:tr w:rsidR="00066526" w:rsidRPr="003F72D1" w14:paraId="14FBE30A" w14:textId="77777777" w:rsidTr="00066526">
              <w:trPr>
                <w:trHeight w:val="427"/>
              </w:trPr>
              <w:tc>
                <w:tcPr>
                  <w:tcW w:w="742" w:type="pct"/>
                  <w:shd w:val="clear" w:color="auto" w:fill="auto"/>
                </w:tcPr>
                <w:p w14:paraId="57932582" w14:textId="77777777" w:rsidR="00066526" w:rsidRPr="003F72D1" w:rsidRDefault="00066526" w:rsidP="00066526">
                  <w:pPr>
                    <w:suppressAutoHyphens/>
                    <w:spacing w:after="0"/>
                    <w:jc w:val="both"/>
                    <w:rPr>
                      <w:rFonts w:ascii="Times New Roman" w:hAnsi="Times New Roman" w:cs="Times New Roman"/>
                      <w:b/>
                      <w:bCs/>
                      <w:i/>
                      <w:iCs/>
                    </w:rPr>
                  </w:pPr>
                  <w:proofErr w:type="spellStart"/>
                  <w:r w:rsidRPr="003F72D1">
                    <w:rPr>
                      <w:rFonts w:ascii="Times New Roman" w:hAnsi="Times New Roman" w:cs="Times New Roman"/>
                      <w:b/>
                      <w:bCs/>
                      <w:i/>
                      <w:iCs/>
                    </w:rPr>
                    <w:t>E</w:t>
                  </w:r>
                  <w:r w:rsidRPr="003F72D1">
                    <w:rPr>
                      <w:rFonts w:ascii="Times New Roman" w:hAnsi="Times New Roman" w:cs="Times New Roman"/>
                      <w:b/>
                      <w:bCs/>
                      <w:i/>
                      <w:iCs/>
                      <w:vertAlign w:val="subscript"/>
                    </w:rPr>
                    <w:t>f</w:t>
                  </w:r>
                  <w:proofErr w:type="spellEnd"/>
                </w:p>
              </w:tc>
              <w:tc>
                <w:tcPr>
                  <w:tcW w:w="2003" w:type="pct"/>
                  <w:shd w:val="clear" w:color="auto" w:fill="auto"/>
                </w:tcPr>
                <w:p w14:paraId="4312C790" w14:textId="77777777" w:rsidR="00066526" w:rsidRPr="003F72D1" w:rsidRDefault="00066526" w:rsidP="00066526">
                  <w:pPr>
                    <w:suppressAutoHyphens/>
                    <w:spacing w:after="0"/>
                    <w:rPr>
                      <w:rFonts w:ascii="Times New Roman" w:hAnsi="Times New Roman" w:cs="Times New Roman"/>
                    </w:rPr>
                  </w:pPr>
                  <w:r w:rsidRPr="003F72D1">
                    <w:rPr>
                      <w:rFonts w:ascii="Times New Roman" w:hAnsi="Times New Roman" w:cs="Times New Roman"/>
                    </w:rPr>
                    <w:t>-2.015</w:t>
                  </w:r>
                </w:p>
              </w:tc>
              <w:tc>
                <w:tcPr>
                  <w:tcW w:w="2254" w:type="pct"/>
                  <w:shd w:val="clear" w:color="auto" w:fill="auto"/>
                </w:tcPr>
                <w:p w14:paraId="427EC943" w14:textId="77777777" w:rsidR="00066526" w:rsidRPr="003F72D1" w:rsidRDefault="00066526" w:rsidP="00066526">
                  <w:pPr>
                    <w:suppressAutoHyphens/>
                    <w:spacing w:after="0"/>
                    <w:rPr>
                      <w:rFonts w:ascii="Times New Roman" w:hAnsi="Times New Roman" w:cs="Times New Roman"/>
                    </w:rPr>
                  </w:pPr>
                </w:p>
              </w:tc>
            </w:tr>
            <w:tr w:rsidR="00066526" w:rsidRPr="003F72D1" w14:paraId="398A1C7C" w14:textId="77777777" w:rsidTr="00066526">
              <w:trPr>
                <w:trHeight w:val="941"/>
              </w:trPr>
              <w:tc>
                <w:tcPr>
                  <w:tcW w:w="742" w:type="pct"/>
                  <w:shd w:val="clear" w:color="auto" w:fill="auto"/>
                </w:tcPr>
                <w:p w14:paraId="1E41A5FD" w14:textId="77777777" w:rsidR="00066526" w:rsidRPr="003F72D1" w:rsidRDefault="00066526" w:rsidP="00066526">
                  <w:pPr>
                    <w:suppressAutoHyphens/>
                    <w:spacing w:after="0"/>
                    <w:jc w:val="both"/>
                    <w:rPr>
                      <w:rFonts w:ascii="Times New Roman" w:hAnsi="Times New Roman" w:cs="Times New Roman"/>
                      <w:b/>
                      <w:bCs/>
                      <w:i/>
                      <w:iCs/>
                    </w:rPr>
                  </w:pPr>
                  <w:r w:rsidRPr="003F72D1">
                    <w:rPr>
                      <w:rFonts w:ascii="Times New Roman" w:hAnsi="Times New Roman" w:cs="Times New Roman"/>
                      <w:b/>
                      <w:bCs/>
                      <w:i/>
                      <w:iCs/>
                    </w:rPr>
                    <w:t xml:space="preserve">a  </w:t>
                  </w:r>
                </w:p>
              </w:tc>
              <w:tc>
                <w:tcPr>
                  <w:tcW w:w="2003" w:type="pct"/>
                  <w:shd w:val="clear" w:color="auto" w:fill="auto"/>
                </w:tcPr>
                <w:p w14:paraId="5789ACF5" w14:textId="77777777" w:rsidR="00066526" w:rsidRPr="003F72D1" w:rsidRDefault="00066526" w:rsidP="00066526">
                  <w:pPr>
                    <w:suppressAutoHyphens/>
                    <w:spacing w:after="0"/>
                    <w:rPr>
                      <w:rFonts w:ascii="Times New Roman" w:hAnsi="Times New Roman" w:cs="Times New Roman"/>
                    </w:rPr>
                  </w:pPr>
                  <w:r w:rsidRPr="003F72D1">
                    <w:rPr>
                      <w:rFonts w:ascii="Times New Roman" w:hAnsi="Times New Roman" w:cs="Times New Roman"/>
                    </w:rPr>
                    <w:t>7.829</w:t>
                  </w:r>
                </w:p>
              </w:tc>
              <w:tc>
                <w:tcPr>
                  <w:tcW w:w="2254" w:type="pct"/>
                  <w:shd w:val="clear" w:color="auto" w:fill="auto"/>
                </w:tcPr>
                <w:p w14:paraId="57BD08DF" w14:textId="55CF4E97" w:rsidR="00066526" w:rsidRPr="003F72D1" w:rsidRDefault="00066526" w:rsidP="00066526">
                  <w:pPr>
                    <w:suppressAutoHyphens/>
                    <w:spacing w:after="0"/>
                    <w:rPr>
                      <w:rFonts w:ascii="Times New Roman" w:hAnsi="Times New Roman" w:cs="Times New Roman"/>
                      <w:b/>
                      <w:bCs/>
                      <w:color w:val="0070C0"/>
                      <w:rtl/>
                    </w:rPr>
                  </w:pPr>
                  <w:r w:rsidRPr="003F72D1">
                    <w:rPr>
                      <w:rFonts w:ascii="Times New Roman" w:hAnsi="Times New Roman" w:cs="Times New Roman"/>
                      <w:lang w:val="fr-FR"/>
                    </w:rPr>
                    <w:t xml:space="preserve">7.890 </w:t>
                  </w:r>
                  <w:r w:rsidRPr="004A0209">
                    <w:rPr>
                      <w:rFonts w:ascii="Times New Roman" w:hAnsi="Times New Roman" w:cs="Times New Roman"/>
                      <w:b/>
                      <w:bCs/>
                      <w:color w:val="FF0000"/>
                      <w:vertAlign w:val="superscript"/>
                    </w:rPr>
                    <w:t>[</w:t>
                  </w:r>
                  <w:r w:rsidR="00AE4F5F">
                    <w:rPr>
                      <w:rFonts w:ascii="Times New Roman" w:hAnsi="Times New Roman" w:cs="Times New Roman"/>
                      <w:b/>
                      <w:bCs/>
                      <w:color w:val="FF0000"/>
                      <w:vertAlign w:val="superscript"/>
                    </w:rPr>
                    <w:t>5</w:t>
                  </w:r>
                  <w:r w:rsidRPr="004A0209">
                    <w:rPr>
                      <w:rFonts w:ascii="Times New Roman" w:hAnsi="Times New Roman" w:cs="Times New Roman"/>
                      <w:b/>
                      <w:bCs/>
                      <w:color w:val="FF0000"/>
                      <w:vertAlign w:val="superscript"/>
                    </w:rPr>
                    <w:t>]</w:t>
                  </w:r>
                </w:p>
                <w:p w14:paraId="0A0A3300" w14:textId="5B5E38DE" w:rsidR="00066526" w:rsidRPr="003F72D1" w:rsidRDefault="00066526" w:rsidP="00066526">
                  <w:pPr>
                    <w:suppressAutoHyphens/>
                    <w:spacing w:after="0"/>
                    <w:rPr>
                      <w:rFonts w:ascii="Times New Roman" w:hAnsi="Times New Roman" w:cs="Times New Roman"/>
                      <w:b/>
                      <w:bCs/>
                      <w:color w:val="0070C0"/>
                      <w:vertAlign w:val="superscript"/>
                    </w:rPr>
                  </w:pPr>
                  <w:r w:rsidRPr="003F72D1">
                    <w:rPr>
                      <w:rFonts w:ascii="Times New Roman" w:hAnsi="Times New Roman" w:cs="Times New Roman"/>
                      <w:lang w:val="fr-FR"/>
                    </w:rPr>
                    <w:t>7.832</w:t>
                  </w:r>
                  <w:r w:rsidRPr="00FC5EB4">
                    <w:rPr>
                      <w:rFonts w:ascii="Times New Roman" w:hAnsi="Times New Roman" w:cs="Times New Roman"/>
                      <w:color w:val="FF0000"/>
                      <w:lang w:val="fr-FR"/>
                    </w:rPr>
                    <w:t xml:space="preserve"> </w:t>
                  </w:r>
                  <w:r w:rsidRPr="004A0209">
                    <w:rPr>
                      <w:rFonts w:ascii="Times New Roman" w:hAnsi="Times New Roman" w:cs="Times New Roman"/>
                      <w:b/>
                      <w:bCs/>
                      <w:color w:val="FF0000"/>
                      <w:vertAlign w:val="superscript"/>
                    </w:rPr>
                    <w:t>[</w:t>
                  </w:r>
                  <w:r w:rsidR="00AE4F5F">
                    <w:rPr>
                      <w:rFonts w:ascii="Times New Roman" w:hAnsi="Times New Roman" w:cs="Times New Roman"/>
                      <w:b/>
                      <w:bCs/>
                      <w:color w:val="FF0000"/>
                      <w:vertAlign w:val="superscript"/>
                    </w:rPr>
                    <w:t>6</w:t>
                  </w:r>
                  <w:r w:rsidRPr="004A0209">
                    <w:rPr>
                      <w:rFonts w:ascii="Times New Roman" w:hAnsi="Times New Roman" w:cs="Times New Roman"/>
                      <w:b/>
                      <w:bCs/>
                      <w:color w:val="FF0000"/>
                      <w:vertAlign w:val="superscript"/>
                    </w:rPr>
                    <w:t>]</w:t>
                  </w:r>
                </w:p>
                <w:p w14:paraId="4622A112" w14:textId="688C60BC" w:rsidR="00066526" w:rsidRPr="00066526" w:rsidRDefault="00066526" w:rsidP="00066526">
                  <w:pPr>
                    <w:suppressAutoHyphens/>
                    <w:spacing w:after="0"/>
                    <w:rPr>
                      <w:rFonts w:ascii="Times New Roman" w:hAnsi="Times New Roman" w:cs="Times New Roman"/>
                      <w:b/>
                      <w:bCs/>
                      <w:color w:val="0070C0"/>
                      <w:vertAlign w:val="superscript"/>
                    </w:rPr>
                  </w:pPr>
                  <w:r w:rsidRPr="003F72D1">
                    <w:rPr>
                      <w:rFonts w:ascii="Times New Roman" w:hAnsi="Times New Roman" w:cs="Times New Roman"/>
                      <w:lang w:val="fr-FR"/>
                    </w:rPr>
                    <w:t xml:space="preserve">7.820 </w:t>
                  </w:r>
                  <w:r w:rsidRPr="004A0209">
                    <w:rPr>
                      <w:rFonts w:ascii="Times New Roman" w:hAnsi="Times New Roman" w:cs="Times New Roman"/>
                      <w:b/>
                      <w:bCs/>
                      <w:color w:val="FF0000"/>
                      <w:vertAlign w:val="superscript"/>
                    </w:rPr>
                    <w:t>[</w:t>
                  </w:r>
                  <w:r w:rsidR="00AE4F5F">
                    <w:rPr>
                      <w:rFonts w:ascii="Times New Roman" w:hAnsi="Times New Roman" w:cs="Times New Roman"/>
                      <w:b/>
                      <w:bCs/>
                      <w:color w:val="FF0000"/>
                      <w:vertAlign w:val="superscript"/>
                    </w:rPr>
                    <w:t>7</w:t>
                  </w:r>
                  <w:r w:rsidRPr="004A0209">
                    <w:rPr>
                      <w:rFonts w:ascii="Times New Roman" w:hAnsi="Times New Roman" w:cs="Times New Roman"/>
                      <w:b/>
                      <w:bCs/>
                      <w:color w:val="FF0000"/>
                      <w:vertAlign w:val="superscript"/>
                    </w:rPr>
                    <w:t>]</w:t>
                  </w:r>
                </w:p>
              </w:tc>
            </w:tr>
          </w:tbl>
          <w:p w14:paraId="239F35B9" w14:textId="77777777" w:rsidR="001B204F" w:rsidRDefault="001B204F" w:rsidP="001628A8">
            <w:pPr>
              <w:spacing w:after="0"/>
              <w:rPr>
                <w:noProof/>
              </w:rPr>
            </w:pPr>
          </w:p>
          <w:p w14:paraId="490A8F71" w14:textId="2DDCCDD4" w:rsidR="00F90673" w:rsidRDefault="00F90673" w:rsidP="00F90673">
            <w:pPr>
              <w:spacing w:after="0"/>
              <w:jc w:val="center"/>
              <w:rPr>
                <w:noProof/>
              </w:rPr>
            </w:pPr>
            <w:r w:rsidRPr="0029114F">
              <w:rPr>
                <w:i/>
                <w:iCs/>
                <w:color w:val="4472C4" w:themeColor="accent1"/>
              </w:rPr>
              <w:t>Table 1</w:t>
            </w:r>
          </w:p>
        </w:tc>
        <w:tc>
          <w:tcPr>
            <w:tcW w:w="4438" w:type="dxa"/>
          </w:tcPr>
          <w:p w14:paraId="634305A7" w14:textId="77777777" w:rsidR="001B204F" w:rsidRDefault="00066526" w:rsidP="001628A8">
            <w:pPr>
              <w:suppressAutoHyphens/>
              <w:spacing w:after="0"/>
              <w:jc w:val="both"/>
              <w:rPr>
                <w:rFonts w:ascii="Times New Roman" w:hAnsi="Times New Roman" w:cs="Times New Roman"/>
                <w:lang w:bidi="ar-DZ"/>
              </w:rPr>
            </w:pPr>
            <w:r w:rsidRPr="003B6291">
              <w:rPr>
                <w:noProof/>
              </w:rPr>
              <w:drawing>
                <wp:inline distT="0" distB="0" distL="0" distR="0" wp14:anchorId="17C031A9" wp14:editId="433DDC0A">
                  <wp:extent cx="2511188" cy="2015345"/>
                  <wp:effectExtent l="0" t="0" r="381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21443" cy="2023575"/>
                          </a:xfrm>
                          <a:prstGeom prst="rect">
                            <a:avLst/>
                          </a:prstGeom>
                        </pic:spPr>
                      </pic:pic>
                    </a:graphicData>
                  </a:graphic>
                </wp:inline>
              </w:drawing>
            </w:r>
          </w:p>
          <w:p w14:paraId="38EF5015" w14:textId="07048750" w:rsidR="00F90673" w:rsidRPr="00F90673" w:rsidRDefault="00F90673" w:rsidP="00F90673">
            <w:pPr>
              <w:suppressAutoHyphens/>
              <w:spacing w:after="0"/>
              <w:jc w:val="center"/>
              <w:rPr>
                <w:rFonts w:ascii="Times New Roman" w:hAnsi="Times New Roman" w:cs="Times New Roman"/>
                <w:rtl/>
                <w:lang w:bidi="ar-DZ"/>
              </w:rPr>
            </w:pPr>
            <w:r w:rsidRPr="0029114F">
              <w:rPr>
                <w:i/>
                <w:iCs/>
                <w:color w:val="4472C4" w:themeColor="accent1"/>
              </w:rPr>
              <w:t xml:space="preserve">Figures </w:t>
            </w:r>
            <w:r>
              <w:rPr>
                <w:i/>
                <w:iCs/>
                <w:color w:val="4472C4" w:themeColor="accent1"/>
              </w:rPr>
              <w:t>4</w:t>
            </w:r>
          </w:p>
        </w:tc>
      </w:tr>
      <w:tr w:rsidR="003B6291" w14:paraId="1FA3D5E0" w14:textId="77777777" w:rsidTr="001B204F">
        <w:trPr>
          <w:trHeight w:val="2816"/>
        </w:trPr>
        <w:tc>
          <w:tcPr>
            <w:tcW w:w="4192" w:type="dxa"/>
          </w:tcPr>
          <w:p w14:paraId="4A0D4DD9" w14:textId="41B9947E" w:rsidR="003B6291" w:rsidRPr="003B6291" w:rsidRDefault="003B6291" w:rsidP="001628A8">
            <w:pPr>
              <w:spacing w:after="0"/>
              <w:rPr>
                <w:noProof/>
              </w:rPr>
            </w:pPr>
            <w:r w:rsidRPr="003B6291">
              <w:rPr>
                <w:noProof/>
              </w:rPr>
              <w:lastRenderedPageBreak/>
              <w:drawing>
                <wp:inline distT="0" distB="0" distL="0" distR="0" wp14:anchorId="07826D42" wp14:editId="624427A7">
                  <wp:extent cx="2550836" cy="2047164"/>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58156" cy="2053039"/>
                          </a:xfrm>
                          <a:prstGeom prst="rect">
                            <a:avLst/>
                          </a:prstGeom>
                        </pic:spPr>
                      </pic:pic>
                    </a:graphicData>
                  </a:graphic>
                </wp:inline>
              </w:drawing>
            </w:r>
          </w:p>
        </w:tc>
        <w:tc>
          <w:tcPr>
            <w:tcW w:w="4438" w:type="dxa"/>
          </w:tcPr>
          <w:p w14:paraId="7B705618" w14:textId="1EB6DF5C" w:rsidR="003B6291" w:rsidRPr="003F72D1" w:rsidRDefault="00493556" w:rsidP="001628A8">
            <w:pPr>
              <w:suppressAutoHyphens/>
              <w:spacing w:after="0"/>
              <w:jc w:val="both"/>
              <w:rPr>
                <w:rFonts w:ascii="Times New Roman" w:hAnsi="Times New Roman" w:cs="Times New Roman"/>
                <w:rtl/>
                <w:lang w:bidi="ar-DZ"/>
              </w:rPr>
            </w:pPr>
            <w:r w:rsidRPr="00493556">
              <w:rPr>
                <w:rFonts w:ascii="Times New Roman" w:hAnsi="Times New Roman" w:cs="Times New Roman"/>
                <w:noProof/>
                <w:lang w:bidi="ar-DZ"/>
              </w:rPr>
              <w:drawing>
                <wp:inline distT="0" distB="0" distL="0" distR="0" wp14:anchorId="68A38464" wp14:editId="16FFC221">
                  <wp:extent cx="2715904" cy="2059246"/>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27639" cy="2068143"/>
                          </a:xfrm>
                          <a:prstGeom prst="rect">
                            <a:avLst/>
                          </a:prstGeom>
                        </pic:spPr>
                      </pic:pic>
                    </a:graphicData>
                  </a:graphic>
                </wp:inline>
              </w:drawing>
            </w:r>
          </w:p>
        </w:tc>
      </w:tr>
      <w:tr w:rsidR="00F90673" w14:paraId="76D5A2D7" w14:textId="77777777" w:rsidTr="00F90673">
        <w:trPr>
          <w:trHeight w:val="416"/>
        </w:trPr>
        <w:tc>
          <w:tcPr>
            <w:tcW w:w="4192" w:type="dxa"/>
          </w:tcPr>
          <w:p w14:paraId="3B1096F9" w14:textId="5E9BFB52" w:rsidR="00F90673" w:rsidRPr="00F90673" w:rsidRDefault="00F90673" w:rsidP="00F90673">
            <w:pPr>
              <w:spacing w:after="0"/>
              <w:jc w:val="center"/>
              <w:rPr>
                <w:noProof/>
              </w:rPr>
            </w:pPr>
            <w:r w:rsidRPr="0029114F">
              <w:rPr>
                <w:i/>
                <w:iCs/>
                <w:color w:val="4472C4" w:themeColor="accent1"/>
              </w:rPr>
              <w:t xml:space="preserve">Figures </w:t>
            </w:r>
            <w:r>
              <w:rPr>
                <w:i/>
                <w:iCs/>
                <w:color w:val="4472C4" w:themeColor="accent1"/>
              </w:rPr>
              <w:t>5</w:t>
            </w:r>
          </w:p>
        </w:tc>
        <w:tc>
          <w:tcPr>
            <w:tcW w:w="4438" w:type="dxa"/>
          </w:tcPr>
          <w:p w14:paraId="067CA514" w14:textId="14E21A4A" w:rsidR="00F90673" w:rsidRPr="00F90673" w:rsidRDefault="00F90673" w:rsidP="00F90673">
            <w:pPr>
              <w:suppressAutoHyphens/>
              <w:spacing w:after="0"/>
              <w:jc w:val="center"/>
              <w:rPr>
                <w:rFonts w:ascii="Times New Roman" w:hAnsi="Times New Roman" w:cs="Times New Roman"/>
                <w:lang w:bidi="ar-DZ"/>
              </w:rPr>
            </w:pPr>
            <w:r w:rsidRPr="0029114F">
              <w:rPr>
                <w:i/>
                <w:iCs/>
                <w:color w:val="4472C4" w:themeColor="accent1"/>
              </w:rPr>
              <w:t xml:space="preserve">Figures </w:t>
            </w:r>
            <w:r>
              <w:rPr>
                <w:i/>
                <w:iCs/>
                <w:color w:val="4472C4" w:themeColor="accent1"/>
              </w:rPr>
              <w:t>6</w:t>
            </w:r>
          </w:p>
        </w:tc>
      </w:tr>
    </w:tbl>
    <w:p w14:paraId="5E6FA200" w14:textId="77777777" w:rsidR="00AF1F82" w:rsidRDefault="00AF1F82" w:rsidP="00AF1F82">
      <w:pPr>
        <w:spacing w:after="120" w:line="240" w:lineRule="auto"/>
        <w:jc w:val="both"/>
        <w:rPr>
          <w:rFonts w:ascii="Times New Roman" w:eastAsia="Times New Roman" w:hAnsi="Times New Roman" w:cs="Times New Roman"/>
          <w:b/>
          <w:bCs/>
          <w:smallCaps/>
          <w:sz w:val="28"/>
          <w:szCs w:val="24"/>
          <w:rtl/>
          <w:lang w:val="en-GB"/>
        </w:rPr>
      </w:pPr>
    </w:p>
    <w:p w14:paraId="4805B17B" w14:textId="77777777" w:rsidR="00AF1F82" w:rsidRDefault="00AF1F82" w:rsidP="00AF1F82">
      <w:pPr>
        <w:spacing w:after="120" w:line="240" w:lineRule="auto"/>
        <w:jc w:val="both"/>
        <w:rPr>
          <w:rFonts w:ascii="Times New Roman" w:eastAsia="Times New Roman" w:hAnsi="Times New Roman" w:cs="Times New Roman"/>
          <w:b/>
          <w:bCs/>
          <w:smallCaps/>
          <w:sz w:val="28"/>
          <w:szCs w:val="24"/>
          <w:rtl/>
          <w:lang w:val="en-GB"/>
        </w:rPr>
      </w:pPr>
    </w:p>
    <w:p w14:paraId="57074438" w14:textId="7BA6C5F8" w:rsidR="00EB6E38" w:rsidRPr="00AF1F82" w:rsidRDefault="00FB6E97" w:rsidP="00AF1F82">
      <w:pPr>
        <w:spacing w:after="120" w:line="240" w:lineRule="auto"/>
        <w:jc w:val="both"/>
        <w:rPr>
          <w:rFonts w:ascii="Times New Roman" w:eastAsia="Times New Roman" w:hAnsi="Times New Roman" w:cs="Times New Roman"/>
          <w:b/>
          <w:bCs/>
          <w:smallCaps/>
          <w:sz w:val="28"/>
          <w:szCs w:val="24"/>
          <w:lang w:val="en-GB"/>
        </w:rPr>
      </w:pPr>
      <w:r w:rsidRPr="00AF1F82">
        <w:rPr>
          <w:rFonts w:ascii="Times New Roman" w:eastAsia="Times New Roman" w:hAnsi="Times New Roman" w:cs="Times New Roman"/>
          <w:b/>
          <w:bCs/>
          <w:smallCaps/>
          <w:sz w:val="28"/>
          <w:szCs w:val="24"/>
          <w:lang w:val="en-GB"/>
        </w:rPr>
        <w:t>CONCLUSION</w:t>
      </w:r>
    </w:p>
    <w:p w14:paraId="7B0A7A19" w14:textId="18634466" w:rsidR="003506C7" w:rsidRDefault="003506C7" w:rsidP="003506C7">
      <w:pPr>
        <w:jc w:val="both"/>
        <w:rPr>
          <w:rtl/>
          <w:cs/>
        </w:rPr>
      </w:pPr>
      <w:r w:rsidRPr="003506C7">
        <w:t xml:space="preserve">Potential developments in thermoelectric materials for effective energy harvesting and waste </w:t>
      </w:r>
      <w:r w:rsidRPr="003506C7">
        <w:rPr>
          <w:cs/>
        </w:rPr>
        <w:t>‎</w:t>
      </w:r>
      <w:r w:rsidRPr="003506C7">
        <w:t xml:space="preserve">heat recovery, as well as spintronic devices like magnetic sensors and memory storage, are </w:t>
      </w:r>
      <w:r w:rsidRPr="003506C7">
        <w:rPr>
          <w:cs/>
        </w:rPr>
        <w:t>‎</w:t>
      </w:r>
      <w:r w:rsidRPr="003506C7">
        <w:t xml:space="preserve">made possible by these discoveries. Moreover, their optical characteristics position them as </w:t>
      </w:r>
      <w:r w:rsidRPr="003506C7">
        <w:rPr>
          <w:cs/>
        </w:rPr>
        <w:t>‎</w:t>
      </w:r>
      <w:r w:rsidRPr="003506C7">
        <w:t xml:space="preserve">suitable options for use in photovoltaics, light-emitting devices, and various fields of </w:t>
      </w:r>
      <w:r w:rsidRPr="003506C7">
        <w:rPr>
          <w:cs/>
        </w:rPr>
        <w:t>‎</w:t>
      </w:r>
      <w:r w:rsidRPr="003506C7">
        <w:t xml:space="preserve">optoelectronics. In future work, conducting experimental validation of the theoretical </w:t>
      </w:r>
      <w:r w:rsidRPr="003506C7">
        <w:rPr>
          <w:cs/>
        </w:rPr>
        <w:t>‎</w:t>
      </w:r>
      <w:r w:rsidRPr="003506C7">
        <w:t xml:space="preserve">predictions would significantly improve the credibility of these findings. Investigating further </w:t>
      </w:r>
      <w:r w:rsidRPr="003506C7">
        <w:rPr>
          <w:cs/>
        </w:rPr>
        <w:t>‎</w:t>
      </w:r>
      <w:r w:rsidRPr="003506C7">
        <w:t xml:space="preserve">dopants or chemical alterations to these compounds may uncover avenues to customize their </w:t>
      </w:r>
      <w:r w:rsidRPr="003506C7">
        <w:rPr>
          <w:cs/>
        </w:rPr>
        <w:t>‎</w:t>
      </w:r>
      <w:r w:rsidRPr="003506C7">
        <w:t xml:space="preserve">characteristics for specific technological uses. This investigation, consequently, enhances the </w:t>
      </w:r>
      <w:r w:rsidRPr="003506C7">
        <w:rPr>
          <w:cs/>
        </w:rPr>
        <w:t>‎</w:t>
      </w:r>
      <w:r w:rsidRPr="003506C7">
        <w:t xml:space="preserve">existing knowledge of double perovskite materials while also emphasizing their significant </w:t>
      </w:r>
      <w:r w:rsidRPr="003506C7">
        <w:rPr>
          <w:cs/>
        </w:rPr>
        <w:t>‎</w:t>
      </w:r>
      <w:r w:rsidRPr="003506C7">
        <w:t>potential in contemporary technology.</w:t>
      </w:r>
      <w:r w:rsidRPr="003506C7">
        <w:rPr>
          <w:cs/>
        </w:rPr>
        <w:t>‎</w:t>
      </w:r>
    </w:p>
    <w:p w14:paraId="3A6E3576" w14:textId="77777777" w:rsidR="00AF1F82" w:rsidRPr="00AF1F82" w:rsidRDefault="00AF1F82" w:rsidP="00AF1F82">
      <w:pPr>
        <w:spacing w:after="120" w:line="240" w:lineRule="auto"/>
        <w:jc w:val="both"/>
        <w:rPr>
          <w:rFonts w:ascii="Times New Roman" w:eastAsia="Times New Roman" w:hAnsi="Times New Roman" w:cs="Times New Roman"/>
          <w:b/>
          <w:bCs/>
          <w:smallCaps/>
          <w:sz w:val="28"/>
          <w:szCs w:val="24"/>
          <w:lang w:val="en-GB"/>
        </w:rPr>
      </w:pPr>
      <w:r w:rsidRPr="00AF1F82">
        <w:rPr>
          <w:rFonts w:ascii="Times New Roman" w:eastAsia="Times New Roman" w:hAnsi="Times New Roman" w:cs="Times New Roman"/>
          <w:b/>
          <w:bCs/>
          <w:smallCaps/>
          <w:sz w:val="28"/>
          <w:szCs w:val="24"/>
          <w:lang w:val="en-GB"/>
        </w:rPr>
        <w:t>Acknowledgements</w:t>
      </w:r>
    </w:p>
    <w:p w14:paraId="3105BE9E" w14:textId="04595446" w:rsidR="00AF1F82" w:rsidRDefault="00AF1F82" w:rsidP="00AF1F82">
      <w:pPr>
        <w:spacing w:after="120" w:line="240" w:lineRule="auto"/>
        <w:jc w:val="both"/>
        <w:rPr>
          <w:rFonts w:ascii="Times New Roman" w:eastAsia="Times New Roman" w:hAnsi="Times New Roman" w:cs="Times New Roman"/>
          <w:szCs w:val="24"/>
        </w:rPr>
      </w:pPr>
      <w:r w:rsidRPr="00AF1F82">
        <w:rPr>
          <w:rFonts w:ascii="Times New Roman" w:eastAsia="Times New Roman" w:hAnsi="Times New Roman" w:cs="Times New Roman"/>
          <w:szCs w:val="24"/>
        </w:rPr>
        <w:t>We thank everyone who contributed to enriching this work, including independent members.</w:t>
      </w:r>
    </w:p>
    <w:p w14:paraId="7202C131" w14:textId="77777777" w:rsidR="00F02BFF" w:rsidRPr="00AF1F82" w:rsidRDefault="00F02BFF" w:rsidP="00AF1F82">
      <w:pPr>
        <w:spacing w:after="120" w:line="240" w:lineRule="auto"/>
        <w:jc w:val="both"/>
        <w:rPr>
          <w:rFonts w:ascii="Times New Roman" w:eastAsia="Times New Roman" w:hAnsi="Times New Roman" w:cs="Times New Roman"/>
          <w:b/>
          <w:bCs/>
          <w:smallCaps/>
          <w:sz w:val="28"/>
          <w:szCs w:val="24"/>
          <w:lang w:val="en-GB"/>
        </w:rPr>
      </w:pPr>
    </w:p>
    <w:p w14:paraId="3343B5A0" w14:textId="446E8991" w:rsidR="00AF1F82" w:rsidRPr="003506C7" w:rsidRDefault="00AF1F82" w:rsidP="00AF1F82">
      <w:pPr>
        <w:jc w:val="both"/>
        <w:rPr>
          <w:lang w:bidi="ar-DZ"/>
        </w:rPr>
      </w:pPr>
      <w:r w:rsidRPr="00AF1F82">
        <w:rPr>
          <w:rFonts w:ascii="Times New Roman" w:eastAsia="Times New Roman" w:hAnsi="Times New Roman" w:cs="Times New Roman"/>
          <w:b/>
          <w:bCs/>
          <w:smallCaps/>
          <w:sz w:val="28"/>
          <w:szCs w:val="24"/>
          <w:lang w:val="en-GB"/>
        </w:rPr>
        <w:t>References</w:t>
      </w:r>
    </w:p>
    <w:p w14:paraId="24600EEF" w14:textId="63986EB8" w:rsidR="00FB6E97" w:rsidRPr="00AF1F82" w:rsidRDefault="00FB6E97" w:rsidP="00CE1290">
      <w:pPr>
        <w:spacing w:after="0"/>
        <w:jc w:val="both"/>
        <w:rPr>
          <w:rFonts w:asciiTheme="majorBidi" w:hAnsiTheme="majorBidi" w:cstheme="majorBidi"/>
          <w:sz w:val="20"/>
          <w:szCs w:val="20"/>
        </w:rPr>
      </w:pPr>
      <w:r w:rsidRPr="00AF1F82">
        <w:rPr>
          <w:rFonts w:asciiTheme="majorBidi" w:hAnsiTheme="majorBidi" w:cstheme="majorBidi"/>
          <w:b/>
          <w:bCs/>
          <w:sz w:val="20"/>
          <w:szCs w:val="20"/>
        </w:rPr>
        <w:t>[1]</w:t>
      </w:r>
      <w:r w:rsidRPr="00AF1F82">
        <w:rPr>
          <w:rFonts w:asciiTheme="majorBidi" w:hAnsiTheme="majorBidi" w:cstheme="majorBidi"/>
          <w:sz w:val="20"/>
          <w:szCs w:val="20"/>
        </w:rPr>
        <w:t xml:space="preserve"> </w:t>
      </w:r>
      <w:r w:rsidR="004D1657" w:rsidRPr="00AF1F82">
        <w:rPr>
          <w:rFonts w:asciiTheme="majorBidi" w:hAnsiTheme="majorBidi" w:cstheme="majorBidi"/>
          <w:sz w:val="20"/>
          <w:szCs w:val="20"/>
        </w:rPr>
        <w:t xml:space="preserve">P. Blaha, K. Schwarz, G. K. Madsen, D. </w:t>
      </w:r>
      <w:proofErr w:type="spellStart"/>
      <w:r w:rsidR="004D1657" w:rsidRPr="00AF1F82">
        <w:rPr>
          <w:rFonts w:asciiTheme="majorBidi" w:hAnsiTheme="majorBidi" w:cstheme="majorBidi"/>
          <w:sz w:val="20"/>
          <w:szCs w:val="20"/>
        </w:rPr>
        <w:t>Kvasnicka</w:t>
      </w:r>
      <w:proofErr w:type="spellEnd"/>
      <w:r w:rsidR="004D1657" w:rsidRPr="00AF1F82">
        <w:rPr>
          <w:rFonts w:asciiTheme="majorBidi" w:hAnsiTheme="majorBidi" w:cstheme="majorBidi"/>
          <w:sz w:val="20"/>
          <w:szCs w:val="20"/>
        </w:rPr>
        <w:t xml:space="preserve">, and J. </w:t>
      </w:r>
      <w:proofErr w:type="spellStart"/>
      <w:r w:rsidR="004D1657" w:rsidRPr="00AF1F82">
        <w:rPr>
          <w:rFonts w:asciiTheme="majorBidi" w:hAnsiTheme="majorBidi" w:cstheme="majorBidi"/>
          <w:sz w:val="20"/>
          <w:szCs w:val="20"/>
        </w:rPr>
        <w:t>Luitz</w:t>
      </w:r>
      <w:proofErr w:type="spellEnd"/>
      <w:r w:rsidR="004D1657" w:rsidRPr="00AF1F82">
        <w:rPr>
          <w:rFonts w:asciiTheme="majorBidi" w:hAnsiTheme="majorBidi" w:cstheme="majorBidi"/>
          <w:sz w:val="20"/>
          <w:szCs w:val="20"/>
        </w:rPr>
        <w:t xml:space="preserve">, "wien2k," </w:t>
      </w:r>
      <w:r w:rsidR="004D1657" w:rsidRPr="00AF1F82">
        <w:rPr>
          <w:rFonts w:asciiTheme="majorBidi" w:hAnsiTheme="majorBidi" w:cstheme="majorBidi"/>
          <w:i/>
          <w:sz w:val="20"/>
          <w:szCs w:val="20"/>
        </w:rPr>
        <w:t xml:space="preserve">An augmented plane wave+ local orbitals program for calculating crystal properties, </w:t>
      </w:r>
      <w:r w:rsidR="004D1657" w:rsidRPr="00AF1F82">
        <w:rPr>
          <w:rFonts w:asciiTheme="majorBidi" w:hAnsiTheme="majorBidi" w:cstheme="majorBidi"/>
          <w:sz w:val="20"/>
          <w:szCs w:val="20"/>
        </w:rPr>
        <w:t>vol. 60, 2001.</w:t>
      </w:r>
    </w:p>
    <w:p w14:paraId="1429B73A" w14:textId="1EED6491" w:rsidR="00FB6E97" w:rsidRPr="00AF1F82" w:rsidRDefault="00FB6E97" w:rsidP="00CE1290">
      <w:pPr>
        <w:spacing w:after="0"/>
        <w:jc w:val="both"/>
        <w:rPr>
          <w:rFonts w:asciiTheme="majorBidi" w:hAnsiTheme="majorBidi" w:cstheme="majorBidi"/>
          <w:sz w:val="20"/>
          <w:szCs w:val="20"/>
        </w:rPr>
      </w:pPr>
      <w:r w:rsidRPr="00AF1F82">
        <w:rPr>
          <w:rFonts w:asciiTheme="majorBidi" w:hAnsiTheme="majorBidi" w:cstheme="majorBidi"/>
          <w:b/>
          <w:bCs/>
          <w:sz w:val="20"/>
          <w:szCs w:val="20"/>
        </w:rPr>
        <w:t>[2]</w:t>
      </w:r>
      <w:r w:rsidRPr="00AF1F82">
        <w:rPr>
          <w:rFonts w:asciiTheme="majorBidi" w:hAnsiTheme="majorBidi" w:cstheme="majorBidi"/>
          <w:sz w:val="20"/>
          <w:szCs w:val="20"/>
        </w:rPr>
        <w:t xml:space="preserve"> </w:t>
      </w:r>
      <w:r w:rsidR="004D1657" w:rsidRPr="00AF1F82">
        <w:rPr>
          <w:rFonts w:asciiTheme="majorBidi" w:hAnsiTheme="majorBidi" w:cstheme="majorBidi"/>
          <w:sz w:val="20"/>
          <w:szCs w:val="20"/>
        </w:rPr>
        <w:t xml:space="preserve">V. Anisimov and O. Gunnarsson, "Density-functional calculation of effective Coulomb interactions in metals," </w:t>
      </w:r>
      <w:r w:rsidR="004D1657" w:rsidRPr="00AF1F82">
        <w:rPr>
          <w:rFonts w:asciiTheme="majorBidi" w:hAnsiTheme="majorBidi" w:cstheme="majorBidi"/>
          <w:i/>
          <w:sz w:val="20"/>
          <w:szCs w:val="20"/>
        </w:rPr>
        <w:t xml:space="preserve">Physical Review B, </w:t>
      </w:r>
      <w:r w:rsidR="004D1657" w:rsidRPr="00AF1F82">
        <w:rPr>
          <w:rFonts w:asciiTheme="majorBidi" w:hAnsiTheme="majorBidi" w:cstheme="majorBidi"/>
          <w:sz w:val="20"/>
          <w:szCs w:val="20"/>
        </w:rPr>
        <w:t>vol. 43, p. 7570, 1991.</w:t>
      </w:r>
    </w:p>
    <w:p w14:paraId="6C541D2E" w14:textId="04AC58FB" w:rsidR="00EB6E38" w:rsidRPr="00AF1F82" w:rsidRDefault="00FB6E97" w:rsidP="00CE1290">
      <w:pPr>
        <w:spacing w:after="0"/>
        <w:jc w:val="both"/>
        <w:rPr>
          <w:rFonts w:asciiTheme="majorBidi" w:hAnsiTheme="majorBidi" w:cstheme="majorBidi"/>
          <w:sz w:val="20"/>
          <w:szCs w:val="20"/>
          <w:lang w:bidi="ar-DZ"/>
        </w:rPr>
      </w:pPr>
      <w:r w:rsidRPr="00AF1F82">
        <w:rPr>
          <w:rFonts w:asciiTheme="majorBidi" w:hAnsiTheme="majorBidi" w:cstheme="majorBidi"/>
          <w:b/>
          <w:bCs/>
          <w:sz w:val="20"/>
          <w:szCs w:val="20"/>
        </w:rPr>
        <w:t>[3]</w:t>
      </w:r>
      <w:r w:rsidRPr="00AF1F82">
        <w:rPr>
          <w:rFonts w:asciiTheme="majorBidi" w:hAnsiTheme="majorBidi" w:cstheme="majorBidi"/>
          <w:sz w:val="20"/>
          <w:szCs w:val="20"/>
        </w:rPr>
        <w:t xml:space="preserve"> </w:t>
      </w:r>
      <w:r w:rsidR="00023BF7" w:rsidRPr="00AF1F82">
        <w:rPr>
          <w:rFonts w:asciiTheme="majorBidi" w:hAnsiTheme="majorBidi" w:cstheme="majorBidi"/>
          <w:sz w:val="20"/>
          <w:szCs w:val="20"/>
        </w:rPr>
        <w:t xml:space="preserve">M. H. Cherif, M. </w:t>
      </w:r>
      <w:proofErr w:type="spellStart"/>
      <w:r w:rsidR="00023BF7" w:rsidRPr="00AF1F82">
        <w:rPr>
          <w:rFonts w:asciiTheme="majorBidi" w:hAnsiTheme="majorBidi" w:cstheme="majorBidi"/>
          <w:sz w:val="20"/>
          <w:szCs w:val="20"/>
        </w:rPr>
        <w:t>Terkhi</w:t>
      </w:r>
      <w:proofErr w:type="spellEnd"/>
      <w:r w:rsidR="00023BF7" w:rsidRPr="00AF1F82">
        <w:rPr>
          <w:rFonts w:asciiTheme="majorBidi" w:hAnsiTheme="majorBidi" w:cstheme="majorBidi"/>
          <w:sz w:val="20"/>
          <w:szCs w:val="20"/>
        </w:rPr>
        <w:t xml:space="preserve">, L. </w:t>
      </w:r>
      <w:proofErr w:type="spellStart"/>
      <w:r w:rsidR="00023BF7" w:rsidRPr="00AF1F82">
        <w:rPr>
          <w:rFonts w:asciiTheme="majorBidi" w:hAnsiTheme="majorBidi" w:cstheme="majorBidi"/>
          <w:sz w:val="20"/>
          <w:szCs w:val="20"/>
        </w:rPr>
        <w:t>Beldi</w:t>
      </w:r>
      <w:proofErr w:type="spellEnd"/>
      <w:r w:rsidR="00023BF7" w:rsidRPr="00AF1F82">
        <w:rPr>
          <w:rFonts w:asciiTheme="majorBidi" w:hAnsiTheme="majorBidi" w:cstheme="majorBidi"/>
          <w:sz w:val="20"/>
          <w:szCs w:val="20"/>
        </w:rPr>
        <w:t xml:space="preserve">, M. </w:t>
      </w:r>
      <w:proofErr w:type="spellStart"/>
      <w:r w:rsidR="00023BF7" w:rsidRPr="00AF1F82">
        <w:rPr>
          <w:rFonts w:asciiTheme="majorBidi" w:hAnsiTheme="majorBidi" w:cstheme="majorBidi"/>
          <w:sz w:val="20"/>
          <w:szCs w:val="20"/>
        </w:rPr>
        <w:t>Houari</w:t>
      </w:r>
      <w:proofErr w:type="spellEnd"/>
      <w:r w:rsidR="00023BF7" w:rsidRPr="00AF1F82">
        <w:rPr>
          <w:rFonts w:asciiTheme="majorBidi" w:hAnsiTheme="majorBidi" w:cstheme="majorBidi"/>
          <w:sz w:val="20"/>
          <w:szCs w:val="20"/>
        </w:rPr>
        <w:t xml:space="preserve">, B. </w:t>
      </w:r>
      <w:proofErr w:type="spellStart"/>
      <w:r w:rsidR="00023BF7" w:rsidRPr="00AF1F82">
        <w:rPr>
          <w:rFonts w:asciiTheme="majorBidi" w:hAnsiTheme="majorBidi" w:cstheme="majorBidi"/>
          <w:sz w:val="20"/>
          <w:szCs w:val="20"/>
        </w:rPr>
        <w:t>Bouadjemi</w:t>
      </w:r>
      <w:proofErr w:type="spellEnd"/>
      <w:r w:rsidR="00023BF7" w:rsidRPr="00AF1F82">
        <w:rPr>
          <w:rFonts w:asciiTheme="majorBidi" w:hAnsiTheme="majorBidi" w:cstheme="majorBidi"/>
          <w:sz w:val="20"/>
          <w:szCs w:val="20"/>
        </w:rPr>
        <w:t xml:space="preserve">, S. </w:t>
      </w:r>
      <w:proofErr w:type="spellStart"/>
      <w:r w:rsidR="00023BF7" w:rsidRPr="00AF1F82">
        <w:rPr>
          <w:rFonts w:asciiTheme="majorBidi" w:hAnsiTheme="majorBidi" w:cstheme="majorBidi"/>
          <w:sz w:val="20"/>
          <w:szCs w:val="20"/>
        </w:rPr>
        <w:t>Haid</w:t>
      </w:r>
      <w:proofErr w:type="spellEnd"/>
      <w:r w:rsidR="00023BF7" w:rsidRPr="00AF1F82">
        <w:rPr>
          <w:rFonts w:asciiTheme="majorBidi" w:hAnsiTheme="majorBidi" w:cstheme="majorBidi"/>
          <w:sz w:val="20"/>
          <w:szCs w:val="20"/>
        </w:rPr>
        <w:t xml:space="preserve">, M. </w:t>
      </w:r>
      <w:proofErr w:type="spellStart"/>
      <w:r w:rsidR="00023BF7" w:rsidRPr="00AF1F82">
        <w:rPr>
          <w:rFonts w:asciiTheme="majorBidi" w:hAnsiTheme="majorBidi" w:cstheme="majorBidi"/>
          <w:sz w:val="20"/>
          <w:szCs w:val="20"/>
        </w:rPr>
        <w:t>Matougui</w:t>
      </w:r>
      <w:proofErr w:type="spellEnd"/>
      <w:r w:rsidR="00023BF7" w:rsidRPr="00AF1F82">
        <w:rPr>
          <w:rFonts w:asciiTheme="majorBidi" w:hAnsiTheme="majorBidi" w:cstheme="majorBidi"/>
          <w:sz w:val="20"/>
          <w:szCs w:val="20"/>
        </w:rPr>
        <w:t xml:space="preserve">, T. </w:t>
      </w:r>
      <w:proofErr w:type="spellStart"/>
      <w:r w:rsidR="00023BF7" w:rsidRPr="00AF1F82">
        <w:rPr>
          <w:rFonts w:asciiTheme="majorBidi" w:hAnsiTheme="majorBidi" w:cstheme="majorBidi"/>
          <w:sz w:val="20"/>
          <w:szCs w:val="20"/>
        </w:rPr>
        <w:t>Lantri</w:t>
      </w:r>
      <w:proofErr w:type="spellEnd"/>
      <w:r w:rsidR="00023BF7" w:rsidRPr="00AF1F82">
        <w:rPr>
          <w:rFonts w:asciiTheme="majorBidi" w:hAnsiTheme="majorBidi" w:cstheme="majorBidi"/>
          <w:sz w:val="20"/>
          <w:szCs w:val="20"/>
        </w:rPr>
        <w:t xml:space="preserve">, S. </w:t>
      </w:r>
      <w:proofErr w:type="spellStart"/>
      <w:r w:rsidR="00023BF7" w:rsidRPr="00AF1F82">
        <w:rPr>
          <w:rFonts w:asciiTheme="majorBidi" w:hAnsiTheme="majorBidi" w:cstheme="majorBidi"/>
          <w:sz w:val="20"/>
          <w:szCs w:val="20"/>
        </w:rPr>
        <w:t>Bentata</w:t>
      </w:r>
      <w:proofErr w:type="spellEnd"/>
      <w:r w:rsidR="00023BF7" w:rsidRPr="00AF1F82">
        <w:rPr>
          <w:rFonts w:asciiTheme="majorBidi" w:hAnsiTheme="majorBidi" w:cstheme="majorBidi"/>
          <w:sz w:val="20"/>
          <w:szCs w:val="20"/>
        </w:rPr>
        <w:t xml:space="preserve">, and S. Mesbah, "Innovative double perovskite: unveiling the dynamical stability, optoelectronic, magnetic and transport properties of Ba2CrWO6 for thermoelectric and optical applications," </w:t>
      </w:r>
      <w:r w:rsidR="00023BF7" w:rsidRPr="00AF1F82">
        <w:rPr>
          <w:rFonts w:asciiTheme="majorBidi" w:hAnsiTheme="majorBidi" w:cstheme="majorBidi"/>
          <w:i/>
          <w:sz w:val="20"/>
          <w:szCs w:val="20"/>
        </w:rPr>
        <w:t xml:space="preserve">Optical and Quantum Electronics, </w:t>
      </w:r>
      <w:r w:rsidR="00023BF7" w:rsidRPr="00AF1F82">
        <w:rPr>
          <w:rFonts w:asciiTheme="majorBidi" w:hAnsiTheme="majorBidi" w:cstheme="majorBidi"/>
          <w:sz w:val="20"/>
          <w:szCs w:val="20"/>
        </w:rPr>
        <w:t>vol. 56, p. 1532, 2024</w:t>
      </w:r>
      <w:r w:rsidR="00023BF7" w:rsidRPr="00AF1F82">
        <w:rPr>
          <w:rFonts w:asciiTheme="majorBidi" w:hAnsiTheme="majorBidi" w:cstheme="majorBidi"/>
          <w:sz w:val="20"/>
          <w:szCs w:val="20"/>
          <w:lang w:bidi="ar-DZ"/>
        </w:rPr>
        <w:t>.</w:t>
      </w:r>
    </w:p>
    <w:p w14:paraId="62DE37B9" w14:textId="19971843" w:rsidR="00023BF7" w:rsidRPr="00AF1F82" w:rsidRDefault="00023BF7" w:rsidP="00CE1290">
      <w:pPr>
        <w:spacing w:after="0"/>
        <w:jc w:val="both"/>
        <w:rPr>
          <w:rFonts w:asciiTheme="majorBidi" w:hAnsiTheme="majorBidi" w:cstheme="majorBidi"/>
          <w:sz w:val="20"/>
          <w:szCs w:val="20"/>
          <w:lang w:bidi="ar-DZ"/>
        </w:rPr>
      </w:pPr>
      <w:r w:rsidRPr="00AF1F82">
        <w:rPr>
          <w:rFonts w:asciiTheme="majorBidi" w:hAnsiTheme="majorBidi" w:cstheme="majorBidi"/>
          <w:b/>
          <w:bCs/>
          <w:sz w:val="20"/>
          <w:szCs w:val="20"/>
          <w:cs/>
          <w:lang w:bidi="ar-DZ"/>
        </w:rPr>
        <w:t>‎</w:t>
      </w:r>
      <w:r w:rsidRPr="00AF1F82">
        <w:rPr>
          <w:rFonts w:asciiTheme="majorBidi" w:hAnsiTheme="majorBidi" w:cstheme="majorBidi"/>
          <w:b/>
          <w:bCs/>
          <w:sz w:val="20"/>
          <w:szCs w:val="20"/>
          <w:lang w:bidi="ar-DZ"/>
        </w:rPr>
        <w:t>[</w:t>
      </w:r>
      <w:r w:rsidR="00CE1290" w:rsidRPr="00AF1F82">
        <w:rPr>
          <w:rFonts w:asciiTheme="majorBidi" w:hAnsiTheme="majorBidi" w:cstheme="majorBidi"/>
          <w:b/>
          <w:bCs/>
          <w:sz w:val="20"/>
          <w:szCs w:val="20"/>
          <w:lang w:bidi="ar-DZ"/>
        </w:rPr>
        <w:t>4</w:t>
      </w:r>
      <w:r w:rsidRPr="00AF1F82">
        <w:rPr>
          <w:rFonts w:asciiTheme="majorBidi" w:hAnsiTheme="majorBidi" w:cstheme="majorBidi"/>
          <w:b/>
          <w:bCs/>
          <w:sz w:val="20"/>
          <w:szCs w:val="20"/>
          <w:lang w:bidi="ar-DZ"/>
        </w:rPr>
        <w:t>]</w:t>
      </w:r>
      <w:r w:rsidRPr="00AF1F82">
        <w:rPr>
          <w:rFonts w:asciiTheme="majorBidi" w:hAnsiTheme="majorBidi" w:cstheme="majorBidi"/>
          <w:b/>
          <w:bCs/>
          <w:sz w:val="20"/>
          <w:szCs w:val="20"/>
          <w:cs/>
          <w:lang w:bidi="ar-DZ"/>
        </w:rPr>
        <w:t>‎</w:t>
      </w:r>
      <w:r w:rsidRPr="00AF1F82">
        <w:rPr>
          <w:rFonts w:asciiTheme="majorBidi" w:hAnsiTheme="majorBidi" w:cstheme="majorBidi"/>
          <w:sz w:val="20"/>
          <w:szCs w:val="20"/>
          <w:cs/>
          <w:lang w:bidi="ar-DZ"/>
        </w:rPr>
        <w:t xml:space="preserve"> </w:t>
      </w:r>
      <w:r w:rsidRPr="00AF1F82">
        <w:rPr>
          <w:rFonts w:asciiTheme="majorBidi" w:hAnsiTheme="majorBidi" w:cstheme="majorBidi"/>
          <w:sz w:val="20"/>
          <w:szCs w:val="20"/>
          <w:lang w:bidi="ar-DZ"/>
        </w:rPr>
        <w:t xml:space="preserve">N </w:t>
      </w:r>
      <w:proofErr w:type="spellStart"/>
      <w:r w:rsidRPr="00AF1F82">
        <w:rPr>
          <w:rFonts w:asciiTheme="majorBidi" w:hAnsiTheme="majorBidi" w:cstheme="majorBidi"/>
          <w:sz w:val="20"/>
          <w:szCs w:val="20"/>
          <w:lang w:bidi="ar-DZ"/>
        </w:rPr>
        <w:t>Mechehoud</w:t>
      </w:r>
      <w:proofErr w:type="spellEnd"/>
      <w:r w:rsidRPr="00AF1F82">
        <w:rPr>
          <w:rFonts w:asciiTheme="majorBidi" w:hAnsiTheme="majorBidi" w:cstheme="majorBidi"/>
          <w:sz w:val="20"/>
          <w:szCs w:val="20"/>
          <w:lang w:bidi="ar-DZ"/>
        </w:rPr>
        <w:t xml:space="preserve">, A </w:t>
      </w:r>
      <w:proofErr w:type="spellStart"/>
      <w:r w:rsidRPr="00AF1F82">
        <w:rPr>
          <w:rFonts w:asciiTheme="majorBidi" w:hAnsiTheme="majorBidi" w:cstheme="majorBidi"/>
          <w:sz w:val="20"/>
          <w:szCs w:val="20"/>
          <w:lang w:bidi="ar-DZ"/>
        </w:rPr>
        <w:t>Zitouni</w:t>
      </w:r>
      <w:proofErr w:type="spellEnd"/>
      <w:r w:rsidRPr="00AF1F82">
        <w:rPr>
          <w:rFonts w:asciiTheme="majorBidi" w:hAnsiTheme="majorBidi" w:cstheme="majorBidi"/>
          <w:sz w:val="20"/>
          <w:szCs w:val="20"/>
          <w:lang w:bidi="ar-DZ"/>
        </w:rPr>
        <w:t xml:space="preserve">, B </w:t>
      </w:r>
      <w:proofErr w:type="spellStart"/>
      <w:r w:rsidRPr="00AF1F82">
        <w:rPr>
          <w:rFonts w:asciiTheme="majorBidi" w:hAnsiTheme="majorBidi" w:cstheme="majorBidi"/>
          <w:sz w:val="20"/>
          <w:szCs w:val="20"/>
          <w:lang w:bidi="ar-DZ"/>
        </w:rPr>
        <w:t>Bouadjemi</w:t>
      </w:r>
      <w:proofErr w:type="spellEnd"/>
      <w:r w:rsidRPr="00AF1F82">
        <w:rPr>
          <w:rFonts w:asciiTheme="majorBidi" w:hAnsiTheme="majorBidi" w:cstheme="majorBidi"/>
          <w:sz w:val="20"/>
          <w:szCs w:val="20"/>
          <w:lang w:bidi="ar-DZ"/>
        </w:rPr>
        <w:t xml:space="preserve">, M </w:t>
      </w:r>
      <w:proofErr w:type="spellStart"/>
      <w:r w:rsidRPr="00AF1F82">
        <w:rPr>
          <w:rFonts w:asciiTheme="majorBidi" w:hAnsiTheme="majorBidi" w:cstheme="majorBidi"/>
          <w:sz w:val="20"/>
          <w:szCs w:val="20"/>
          <w:lang w:bidi="ar-DZ"/>
        </w:rPr>
        <w:t>Houari</w:t>
      </w:r>
      <w:proofErr w:type="spellEnd"/>
      <w:r w:rsidRPr="00AF1F82">
        <w:rPr>
          <w:rFonts w:asciiTheme="majorBidi" w:hAnsiTheme="majorBidi" w:cstheme="majorBidi"/>
          <w:sz w:val="20"/>
          <w:szCs w:val="20"/>
          <w:lang w:bidi="ar-DZ"/>
        </w:rPr>
        <w:t xml:space="preserve">, S </w:t>
      </w:r>
      <w:proofErr w:type="spellStart"/>
      <w:r w:rsidRPr="00AF1F82">
        <w:rPr>
          <w:rFonts w:asciiTheme="majorBidi" w:hAnsiTheme="majorBidi" w:cstheme="majorBidi"/>
          <w:sz w:val="20"/>
          <w:szCs w:val="20"/>
          <w:lang w:bidi="ar-DZ"/>
        </w:rPr>
        <w:t>Haid</w:t>
      </w:r>
      <w:proofErr w:type="spellEnd"/>
      <w:r w:rsidRPr="00AF1F82">
        <w:rPr>
          <w:rFonts w:asciiTheme="majorBidi" w:hAnsiTheme="majorBidi" w:cstheme="majorBidi"/>
          <w:sz w:val="20"/>
          <w:szCs w:val="20"/>
          <w:lang w:bidi="ar-DZ"/>
        </w:rPr>
        <w:t xml:space="preserve">, M </w:t>
      </w:r>
      <w:proofErr w:type="spellStart"/>
      <w:r w:rsidRPr="00AF1F82">
        <w:rPr>
          <w:rFonts w:asciiTheme="majorBidi" w:hAnsiTheme="majorBidi" w:cstheme="majorBidi"/>
          <w:sz w:val="20"/>
          <w:szCs w:val="20"/>
          <w:lang w:bidi="ar-DZ"/>
        </w:rPr>
        <w:t>Matougui</w:t>
      </w:r>
      <w:proofErr w:type="spellEnd"/>
      <w:r w:rsidRPr="00AF1F82">
        <w:rPr>
          <w:rFonts w:asciiTheme="majorBidi" w:hAnsiTheme="majorBidi" w:cstheme="majorBidi"/>
          <w:sz w:val="20"/>
          <w:szCs w:val="20"/>
          <w:lang w:bidi="ar-DZ"/>
        </w:rPr>
        <w:t xml:space="preserve">, M Hamdi Cherif, T </w:t>
      </w:r>
      <w:proofErr w:type="spellStart"/>
      <w:r w:rsidRPr="00AF1F82">
        <w:rPr>
          <w:rFonts w:asciiTheme="majorBidi" w:hAnsiTheme="majorBidi" w:cstheme="majorBidi"/>
          <w:sz w:val="20"/>
          <w:szCs w:val="20"/>
          <w:lang w:bidi="ar-DZ"/>
        </w:rPr>
        <w:t>Lantri</w:t>
      </w:r>
      <w:proofErr w:type="spellEnd"/>
      <w:r w:rsidRPr="00AF1F82">
        <w:rPr>
          <w:rFonts w:asciiTheme="majorBidi" w:hAnsiTheme="majorBidi" w:cstheme="majorBidi"/>
          <w:sz w:val="20"/>
          <w:szCs w:val="20"/>
          <w:lang w:bidi="ar-DZ"/>
        </w:rPr>
        <w:t xml:space="preserve">, S </w:t>
      </w:r>
      <w:proofErr w:type="spellStart"/>
      <w:r w:rsidRPr="00AF1F82">
        <w:rPr>
          <w:rFonts w:asciiTheme="majorBidi" w:hAnsiTheme="majorBidi" w:cstheme="majorBidi"/>
          <w:sz w:val="20"/>
          <w:szCs w:val="20"/>
          <w:lang w:bidi="ar-DZ"/>
        </w:rPr>
        <w:t>Bentata</w:t>
      </w:r>
      <w:proofErr w:type="spellEnd"/>
      <w:r w:rsidRPr="00AF1F82">
        <w:rPr>
          <w:rFonts w:asciiTheme="majorBidi" w:hAnsiTheme="majorBidi" w:cstheme="majorBidi"/>
          <w:sz w:val="20"/>
          <w:szCs w:val="20"/>
          <w:lang w:bidi="ar-DZ"/>
        </w:rPr>
        <w:t xml:space="preserve">, B </w:t>
      </w:r>
      <w:proofErr w:type="spellStart"/>
      <w:r w:rsidRPr="00AF1F82">
        <w:rPr>
          <w:rFonts w:asciiTheme="majorBidi" w:hAnsiTheme="majorBidi" w:cstheme="majorBidi"/>
          <w:sz w:val="20"/>
          <w:szCs w:val="20"/>
          <w:lang w:bidi="ar-DZ"/>
        </w:rPr>
        <w:t>Bouhafs</w:t>
      </w:r>
      <w:proofErr w:type="spellEnd"/>
      <w:r w:rsidRPr="00AF1F82">
        <w:rPr>
          <w:rFonts w:asciiTheme="majorBidi" w:hAnsiTheme="majorBidi" w:cstheme="majorBidi"/>
          <w:sz w:val="20"/>
          <w:szCs w:val="20"/>
          <w:lang w:bidi="ar-DZ"/>
        </w:rPr>
        <w:t xml:space="preserve">. A Comprehensive DFT+ U Study of Optoelectronic and Thermoelectric Properties of a </w:t>
      </w:r>
      <w:r w:rsidRPr="00AF1F82">
        <w:rPr>
          <w:rFonts w:asciiTheme="majorBidi" w:hAnsiTheme="majorBidi" w:cstheme="majorBidi"/>
          <w:sz w:val="20"/>
          <w:szCs w:val="20"/>
          <w:lang w:bidi="ar-DZ"/>
        </w:rPr>
        <w:lastRenderedPageBreak/>
        <w:t>new half semiconductor (HSC) Chloro-</w:t>
      </w:r>
      <w:proofErr w:type="spellStart"/>
      <w:r w:rsidRPr="00AF1F82">
        <w:rPr>
          <w:rFonts w:asciiTheme="majorBidi" w:hAnsiTheme="majorBidi" w:cstheme="majorBidi"/>
          <w:sz w:val="20"/>
          <w:szCs w:val="20"/>
          <w:lang w:bidi="ar-DZ"/>
        </w:rPr>
        <w:t>Elpasolite</w:t>
      </w:r>
      <w:proofErr w:type="spellEnd"/>
      <w:r w:rsidRPr="00AF1F82">
        <w:rPr>
          <w:rFonts w:asciiTheme="majorBidi" w:hAnsiTheme="majorBidi" w:cstheme="majorBidi"/>
          <w:sz w:val="20"/>
          <w:szCs w:val="20"/>
          <w:lang w:bidi="ar-DZ"/>
        </w:rPr>
        <w:t xml:space="preserve"> Rb2AgMoCl6 for Green Energy.</w:t>
      </w:r>
      <w:r w:rsidR="006F2294" w:rsidRPr="00AF1F82">
        <w:rPr>
          <w:rFonts w:asciiTheme="majorBidi" w:hAnsiTheme="majorBidi" w:cstheme="majorBidi"/>
          <w:sz w:val="20"/>
          <w:szCs w:val="20"/>
        </w:rPr>
        <w:t xml:space="preserve"> </w:t>
      </w:r>
      <w:r w:rsidR="006F2294" w:rsidRPr="00AF1F82">
        <w:rPr>
          <w:rFonts w:asciiTheme="majorBidi" w:hAnsiTheme="majorBidi" w:cstheme="majorBidi"/>
          <w:sz w:val="20"/>
          <w:szCs w:val="20"/>
          <w:lang w:bidi="ar-DZ"/>
        </w:rPr>
        <w:t xml:space="preserve">Solid State Communications. </w:t>
      </w:r>
      <w:r w:rsidRPr="00AF1F82">
        <w:rPr>
          <w:rFonts w:asciiTheme="majorBidi" w:hAnsiTheme="majorBidi" w:cstheme="majorBidi"/>
          <w:sz w:val="20"/>
          <w:szCs w:val="20"/>
          <w:lang w:bidi="ar-DZ"/>
        </w:rPr>
        <w:t xml:space="preserve"> Volume 715, </w:t>
      </w:r>
      <w:r w:rsidR="00CE1290" w:rsidRPr="00AF1F82">
        <w:rPr>
          <w:rFonts w:asciiTheme="majorBidi" w:hAnsiTheme="majorBidi" w:cstheme="majorBidi"/>
          <w:sz w:val="20"/>
          <w:szCs w:val="20"/>
          <w:lang w:bidi="ar-DZ"/>
        </w:rPr>
        <w:t xml:space="preserve">417603, </w:t>
      </w:r>
      <w:r w:rsidRPr="00AF1F82">
        <w:rPr>
          <w:rFonts w:asciiTheme="majorBidi" w:hAnsiTheme="majorBidi" w:cstheme="majorBidi"/>
          <w:sz w:val="20"/>
          <w:szCs w:val="20"/>
          <w:lang w:bidi="ar-DZ"/>
        </w:rPr>
        <w:t>15 October 2025</w:t>
      </w:r>
      <w:r w:rsidR="00CE1290" w:rsidRPr="00AF1F82">
        <w:rPr>
          <w:rFonts w:asciiTheme="majorBidi" w:hAnsiTheme="majorBidi" w:cstheme="majorBidi"/>
          <w:sz w:val="20"/>
          <w:szCs w:val="20"/>
          <w:lang w:bidi="ar-DZ"/>
        </w:rPr>
        <w:t>.</w:t>
      </w:r>
    </w:p>
    <w:p w14:paraId="5CE11ED1" w14:textId="2CB7786D" w:rsidR="00CE1290" w:rsidRDefault="006F2294" w:rsidP="006F2294">
      <w:pPr>
        <w:spacing w:after="0"/>
        <w:jc w:val="both"/>
        <w:rPr>
          <w:rFonts w:asciiTheme="majorBidi" w:hAnsiTheme="majorBidi" w:cstheme="majorBidi"/>
          <w:sz w:val="20"/>
          <w:szCs w:val="20"/>
          <w:rtl/>
          <w:lang w:bidi="ar-DZ"/>
        </w:rPr>
      </w:pPr>
      <w:r w:rsidRPr="00AF1F82">
        <w:rPr>
          <w:rFonts w:asciiTheme="majorBidi" w:hAnsiTheme="majorBidi" w:cstheme="majorBidi"/>
          <w:b/>
          <w:bCs/>
          <w:sz w:val="20"/>
          <w:szCs w:val="20"/>
          <w:cs/>
          <w:lang w:bidi="ar-DZ"/>
        </w:rPr>
        <w:t>‎</w:t>
      </w:r>
      <w:r w:rsidRPr="00AF1F82">
        <w:rPr>
          <w:rFonts w:asciiTheme="majorBidi" w:hAnsiTheme="majorBidi" w:cstheme="majorBidi"/>
          <w:b/>
          <w:bCs/>
          <w:sz w:val="20"/>
          <w:szCs w:val="20"/>
          <w:lang w:bidi="ar-DZ"/>
        </w:rPr>
        <w:t>[5]</w:t>
      </w:r>
      <w:r w:rsidRPr="00AF1F82">
        <w:rPr>
          <w:rFonts w:asciiTheme="majorBidi" w:hAnsiTheme="majorBidi" w:cstheme="majorBidi"/>
          <w:b/>
          <w:bCs/>
          <w:sz w:val="20"/>
          <w:szCs w:val="20"/>
          <w:cs/>
          <w:lang w:bidi="ar-DZ"/>
        </w:rPr>
        <w:t>‎</w:t>
      </w:r>
      <w:r w:rsidRPr="00AF1F82">
        <w:rPr>
          <w:rFonts w:asciiTheme="majorBidi" w:hAnsiTheme="majorBidi" w:cstheme="majorBidi"/>
          <w:sz w:val="20"/>
          <w:szCs w:val="20"/>
          <w:cs/>
          <w:lang w:bidi="ar-DZ"/>
        </w:rPr>
        <w:t xml:space="preserve"> </w:t>
      </w:r>
      <w:r w:rsidR="00CE1290" w:rsidRPr="00AF1F82">
        <w:rPr>
          <w:rFonts w:asciiTheme="majorBidi" w:hAnsiTheme="majorBidi" w:cstheme="majorBidi"/>
          <w:sz w:val="20"/>
          <w:szCs w:val="20"/>
          <w:lang w:bidi="ar-DZ"/>
        </w:rPr>
        <w:t xml:space="preserve">M Hamdi Cherif, L </w:t>
      </w:r>
      <w:proofErr w:type="spellStart"/>
      <w:r w:rsidR="00CE1290" w:rsidRPr="00AF1F82">
        <w:rPr>
          <w:rFonts w:asciiTheme="majorBidi" w:hAnsiTheme="majorBidi" w:cstheme="majorBidi"/>
          <w:sz w:val="20"/>
          <w:szCs w:val="20"/>
          <w:lang w:bidi="ar-DZ"/>
        </w:rPr>
        <w:t>Beldi</w:t>
      </w:r>
      <w:proofErr w:type="spellEnd"/>
      <w:r w:rsidR="00CE1290" w:rsidRPr="00AF1F82">
        <w:rPr>
          <w:rFonts w:asciiTheme="majorBidi" w:hAnsiTheme="majorBidi" w:cstheme="majorBidi"/>
          <w:sz w:val="20"/>
          <w:szCs w:val="20"/>
          <w:lang w:bidi="ar-DZ"/>
        </w:rPr>
        <w:t xml:space="preserve">, M </w:t>
      </w:r>
      <w:proofErr w:type="spellStart"/>
      <w:r w:rsidR="00CE1290" w:rsidRPr="00AF1F82">
        <w:rPr>
          <w:rFonts w:asciiTheme="majorBidi" w:hAnsiTheme="majorBidi" w:cstheme="majorBidi"/>
          <w:sz w:val="20"/>
          <w:szCs w:val="20"/>
          <w:lang w:bidi="ar-DZ"/>
        </w:rPr>
        <w:t>Houari</w:t>
      </w:r>
      <w:proofErr w:type="spellEnd"/>
      <w:r w:rsidR="00CE1290" w:rsidRPr="00AF1F82">
        <w:rPr>
          <w:rFonts w:asciiTheme="majorBidi" w:hAnsiTheme="majorBidi" w:cstheme="majorBidi"/>
          <w:sz w:val="20"/>
          <w:szCs w:val="20"/>
          <w:lang w:bidi="ar-DZ"/>
        </w:rPr>
        <w:t xml:space="preserve">, </w:t>
      </w:r>
      <w:proofErr w:type="spellStart"/>
      <w:r w:rsidR="00CE1290" w:rsidRPr="00AF1F82">
        <w:rPr>
          <w:rFonts w:asciiTheme="majorBidi" w:hAnsiTheme="majorBidi" w:cstheme="majorBidi"/>
          <w:sz w:val="20"/>
          <w:szCs w:val="20"/>
          <w:lang w:bidi="ar-DZ"/>
        </w:rPr>
        <w:t>Bouabdalah</w:t>
      </w:r>
      <w:proofErr w:type="spellEnd"/>
      <w:r w:rsidR="00CE1290" w:rsidRPr="00AF1F82">
        <w:rPr>
          <w:rFonts w:asciiTheme="majorBidi" w:hAnsiTheme="majorBidi" w:cstheme="majorBidi"/>
          <w:sz w:val="20"/>
          <w:szCs w:val="20"/>
          <w:lang w:bidi="ar-DZ"/>
        </w:rPr>
        <w:t xml:space="preserve"> </w:t>
      </w:r>
      <w:proofErr w:type="spellStart"/>
      <w:r w:rsidR="00CE1290" w:rsidRPr="00AF1F82">
        <w:rPr>
          <w:rFonts w:asciiTheme="majorBidi" w:hAnsiTheme="majorBidi" w:cstheme="majorBidi"/>
          <w:sz w:val="20"/>
          <w:szCs w:val="20"/>
          <w:lang w:bidi="ar-DZ"/>
        </w:rPr>
        <w:t>Bouadjemi</w:t>
      </w:r>
      <w:proofErr w:type="spellEnd"/>
      <w:r w:rsidR="00CE1290" w:rsidRPr="00AF1F82">
        <w:rPr>
          <w:rFonts w:asciiTheme="majorBidi" w:hAnsiTheme="majorBidi" w:cstheme="majorBidi"/>
          <w:sz w:val="20"/>
          <w:szCs w:val="20"/>
          <w:lang w:bidi="ar-DZ"/>
        </w:rPr>
        <w:t xml:space="preserve">, Slimane </w:t>
      </w:r>
      <w:proofErr w:type="spellStart"/>
      <w:r w:rsidR="00CE1290" w:rsidRPr="00AF1F82">
        <w:rPr>
          <w:rFonts w:asciiTheme="majorBidi" w:hAnsiTheme="majorBidi" w:cstheme="majorBidi"/>
          <w:sz w:val="20"/>
          <w:szCs w:val="20"/>
          <w:lang w:bidi="ar-DZ"/>
        </w:rPr>
        <w:t>Haid</w:t>
      </w:r>
      <w:proofErr w:type="spellEnd"/>
      <w:r w:rsidR="00CE1290" w:rsidRPr="00AF1F82">
        <w:rPr>
          <w:rFonts w:asciiTheme="majorBidi" w:hAnsiTheme="majorBidi" w:cstheme="majorBidi"/>
          <w:sz w:val="20"/>
          <w:szCs w:val="20"/>
          <w:lang w:bidi="ar-DZ"/>
        </w:rPr>
        <w:t xml:space="preserve">, Mohamed </w:t>
      </w:r>
      <w:proofErr w:type="spellStart"/>
      <w:r w:rsidR="00CE1290" w:rsidRPr="00AF1F82">
        <w:rPr>
          <w:rFonts w:asciiTheme="majorBidi" w:hAnsiTheme="majorBidi" w:cstheme="majorBidi"/>
          <w:sz w:val="20"/>
          <w:szCs w:val="20"/>
          <w:lang w:bidi="ar-DZ"/>
        </w:rPr>
        <w:t>Matougui</w:t>
      </w:r>
      <w:proofErr w:type="spellEnd"/>
      <w:r w:rsidR="00CE1290" w:rsidRPr="00AF1F82">
        <w:rPr>
          <w:rFonts w:asciiTheme="majorBidi" w:hAnsiTheme="majorBidi" w:cstheme="majorBidi"/>
          <w:sz w:val="20"/>
          <w:szCs w:val="20"/>
          <w:lang w:bidi="ar-DZ"/>
        </w:rPr>
        <w:t xml:space="preserve">, T </w:t>
      </w:r>
      <w:proofErr w:type="spellStart"/>
      <w:r w:rsidR="00CE1290" w:rsidRPr="00AF1F82">
        <w:rPr>
          <w:rFonts w:asciiTheme="majorBidi" w:hAnsiTheme="majorBidi" w:cstheme="majorBidi"/>
          <w:sz w:val="20"/>
          <w:szCs w:val="20"/>
          <w:lang w:bidi="ar-DZ"/>
        </w:rPr>
        <w:t>Lantri</w:t>
      </w:r>
      <w:proofErr w:type="spellEnd"/>
      <w:r w:rsidR="00CE1290" w:rsidRPr="00AF1F82">
        <w:rPr>
          <w:rFonts w:asciiTheme="majorBidi" w:hAnsiTheme="majorBidi" w:cstheme="majorBidi"/>
          <w:sz w:val="20"/>
          <w:szCs w:val="20"/>
          <w:lang w:bidi="ar-DZ"/>
        </w:rPr>
        <w:t xml:space="preserve">, N </w:t>
      </w:r>
      <w:proofErr w:type="spellStart"/>
      <w:r w:rsidR="00CE1290" w:rsidRPr="00AF1F82">
        <w:rPr>
          <w:rFonts w:asciiTheme="majorBidi" w:hAnsiTheme="majorBidi" w:cstheme="majorBidi"/>
          <w:sz w:val="20"/>
          <w:szCs w:val="20"/>
          <w:lang w:bidi="ar-DZ"/>
        </w:rPr>
        <w:t>Mechehoud</w:t>
      </w:r>
      <w:proofErr w:type="spellEnd"/>
      <w:r w:rsidR="00CE1290" w:rsidRPr="00AF1F82">
        <w:rPr>
          <w:rFonts w:asciiTheme="majorBidi" w:hAnsiTheme="majorBidi" w:cstheme="majorBidi"/>
          <w:sz w:val="20"/>
          <w:szCs w:val="20"/>
          <w:lang w:bidi="ar-DZ"/>
        </w:rPr>
        <w:t xml:space="preserve">, A </w:t>
      </w:r>
      <w:proofErr w:type="spellStart"/>
      <w:r w:rsidR="00CE1290" w:rsidRPr="00AF1F82">
        <w:rPr>
          <w:rFonts w:asciiTheme="majorBidi" w:hAnsiTheme="majorBidi" w:cstheme="majorBidi"/>
          <w:sz w:val="20"/>
          <w:szCs w:val="20"/>
          <w:lang w:bidi="ar-DZ"/>
        </w:rPr>
        <w:t>Zitouni</w:t>
      </w:r>
      <w:proofErr w:type="spellEnd"/>
      <w:r w:rsidR="00CE1290" w:rsidRPr="00AF1F82">
        <w:rPr>
          <w:rFonts w:asciiTheme="majorBidi" w:hAnsiTheme="majorBidi" w:cstheme="majorBidi"/>
          <w:sz w:val="20"/>
          <w:szCs w:val="20"/>
          <w:lang w:bidi="ar-DZ"/>
        </w:rPr>
        <w:t xml:space="preserve">, W </w:t>
      </w:r>
      <w:proofErr w:type="spellStart"/>
      <w:r w:rsidR="00CE1290" w:rsidRPr="00AF1F82">
        <w:rPr>
          <w:rFonts w:asciiTheme="majorBidi" w:hAnsiTheme="majorBidi" w:cstheme="majorBidi"/>
          <w:sz w:val="20"/>
          <w:szCs w:val="20"/>
          <w:lang w:bidi="ar-DZ"/>
        </w:rPr>
        <w:t>Benstaali</w:t>
      </w:r>
      <w:proofErr w:type="spellEnd"/>
      <w:r w:rsidR="00CE1290" w:rsidRPr="00AF1F82">
        <w:rPr>
          <w:rFonts w:asciiTheme="majorBidi" w:hAnsiTheme="majorBidi" w:cstheme="majorBidi"/>
          <w:sz w:val="20"/>
          <w:szCs w:val="20"/>
          <w:lang w:bidi="ar-DZ"/>
        </w:rPr>
        <w:t xml:space="preserve">, Samir </w:t>
      </w:r>
      <w:proofErr w:type="spellStart"/>
      <w:r w:rsidR="00CE1290" w:rsidRPr="00AF1F82">
        <w:rPr>
          <w:rFonts w:asciiTheme="majorBidi" w:hAnsiTheme="majorBidi" w:cstheme="majorBidi"/>
          <w:sz w:val="20"/>
          <w:szCs w:val="20"/>
          <w:lang w:bidi="ar-DZ"/>
        </w:rPr>
        <w:t>Bentata</w:t>
      </w:r>
      <w:proofErr w:type="spellEnd"/>
      <w:r w:rsidR="00CE1290" w:rsidRPr="00AF1F82">
        <w:rPr>
          <w:rFonts w:asciiTheme="majorBidi" w:hAnsiTheme="majorBidi" w:cstheme="majorBidi"/>
          <w:sz w:val="20"/>
          <w:szCs w:val="20"/>
          <w:lang w:bidi="ar-DZ"/>
        </w:rPr>
        <w:t xml:space="preserve">, Z Aziz, </w:t>
      </w:r>
      <w:proofErr w:type="spellStart"/>
      <w:r w:rsidR="00CE1290" w:rsidRPr="00AF1F82">
        <w:rPr>
          <w:rFonts w:asciiTheme="majorBidi" w:hAnsiTheme="majorBidi" w:cstheme="majorBidi"/>
          <w:sz w:val="20"/>
          <w:szCs w:val="20"/>
          <w:lang w:bidi="ar-DZ"/>
        </w:rPr>
        <w:t>Bachir</w:t>
      </w:r>
      <w:proofErr w:type="spellEnd"/>
      <w:r w:rsidR="00CE1290" w:rsidRPr="00AF1F82">
        <w:rPr>
          <w:rFonts w:asciiTheme="majorBidi" w:hAnsiTheme="majorBidi" w:cstheme="majorBidi"/>
          <w:sz w:val="20"/>
          <w:szCs w:val="20"/>
          <w:lang w:bidi="ar-DZ"/>
        </w:rPr>
        <w:t xml:space="preserve"> </w:t>
      </w:r>
      <w:proofErr w:type="spellStart"/>
      <w:r w:rsidR="00CE1290" w:rsidRPr="00AF1F82">
        <w:rPr>
          <w:rFonts w:asciiTheme="majorBidi" w:hAnsiTheme="majorBidi" w:cstheme="majorBidi"/>
          <w:sz w:val="20"/>
          <w:szCs w:val="20"/>
          <w:lang w:bidi="ar-DZ"/>
        </w:rPr>
        <w:t>Bouhafs</w:t>
      </w:r>
      <w:proofErr w:type="spellEnd"/>
      <w:r w:rsidRPr="00AF1F82">
        <w:rPr>
          <w:rFonts w:asciiTheme="majorBidi" w:hAnsiTheme="majorBidi" w:cstheme="majorBidi"/>
          <w:sz w:val="20"/>
          <w:szCs w:val="20"/>
          <w:lang w:bidi="ar-DZ"/>
        </w:rPr>
        <w:t xml:space="preserve">. Theoretical investigation of Sr2TmWO6 (Tm=Cr, Fe, and Co): Analyzing structural, mechanical, optoelectronic and thermoelectric properties for enhanced spintronic and thermoelectric applications. Solid State </w:t>
      </w:r>
      <w:proofErr w:type="spellStart"/>
      <w:r w:rsidRPr="00AF1F82">
        <w:rPr>
          <w:rFonts w:asciiTheme="majorBidi" w:hAnsiTheme="majorBidi" w:cstheme="majorBidi"/>
          <w:sz w:val="20"/>
          <w:szCs w:val="20"/>
          <w:lang w:bidi="ar-DZ"/>
        </w:rPr>
        <w:t>Communications.Volume</w:t>
      </w:r>
      <w:proofErr w:type="spellEnd"/>
      <w:r w:rsidRPr="00AF1F82">
        <w:rPr>
          <w:rFonts w:asciiTheme="majorBidi" w:hAnsiTheme="majorBidi" w:cstheme="majorBidi"/>
          <w:sz w:val="20"/>
          <w:szCs w:val="20"/>
          <w:lang w:bidi="ar-DZ"/>
        </w:rPr>
        <w:t xml:space="preserve"> 397, 115792. 1 March 2025.</w:t>
      </w:r>
    </w:p>
    <w:p w14:paraId="1593C0D9" w14:textId="733F6C1C" w:rsidR="00AF1F82" w:rsidRDefault="00AF1F82" w:rsidP="00AF1F82">
      <w:pPr>
        <w:spacing w:after="0"/>
        <w:jc w:val="both"/>
        <w:rPr>
          <w:rFonts w:asciiTheme="majorBidi" w:hAnsiTheme="majorBidi" w:cstheme="majorBidi"/>
          <w:sz w:val="20"/>
          <w:szCs w:val="20"/>
          <w:rtl/>
          <w:lang w:bidi="ar-DZ"/>
        </w:rPr>
      </w:pPr>
      <w:r w:rsidRPr="00AF1F82">
        <w:rPr>
          <w:rFonts w:asciiTheme="majorBidi" w:hAnsiTheme="majorBidi" w:cstheme="majorBidi"/>
          <w:b/>
          <w:bCs/>
          <w:sz w:val="20"/>
          <w:szCs w:val="20"/>
          <w:cs/>
          <w:lang w:bidi="ar-DZ"/>
        </w:rPr>
        <w:t>‎</w:t>
      </w:r>
      <w:r w:rsidRPr="00AF1F82">
        <w:rPr>
          <w:rFonts w:asciiTheme="majorBidi" w:hAnsiTheme="majorBidi" w:cstheme="majorBidi"/>
          <w:b/>
          <w:bCs/>
          <w:sz w:val="20"/>
          <w:szCs w:val="20"/>
          <w:lang w:bidi="ar-DZ"/>
        </w:rPr>
        <w:t>[</w:t>
      </w:r>
      <w:r w:rsidR="00B038F9">
        <w:rPr>
          <w:rFonts w:asciiTheme="majorBidi" w:hAnsiTheme="majorBidi" w:cstheme="majorBidi" w:hint="cs"/>
          <w:b/>
          <w:bCs/>
          <w:sz w:val="20"/>
          <w:szCs w:val="20"/>
          <w:rtl/>
          <w:lang w:bidi="ar-DZ"/>
        </w:rPr>
        <w:t>6</w:t>
      </w:r>
      <w:r w:rsidRPr="00AF1F82">
        <w:rPr>
          <w:rFonts w:asciiTheme="majorBidi" w:hAnsiTheme="majorBidi" w:cstheme="majorBidi"/>
          <w:b/>
          <w:bCs/>
          <w:sz w:val="20"/>
          <w:szCs w:val="20"/>
          <w:lang w:bidi="ar-DZ"/>
        </w:rPr>
        <w:t>]</w:t>
      </w:r>
      <w:r w:rsidRPr="00AF1F82">
        <w:rPr>
          <w:rFonts w:asciiTheme="majorBidi" w:hAnsiTheme="majorBidi" w:cstheme="majorBidi"/>
          <w:b/>
          <w:bCs/>
          <w:sz w:val="20"/>
          <w:szCs w:val="20"/>
          <w:cs/>
          <w:lang w:bidi="ar-DZ"/>
        </w:rPr>
        <w:t>‎</w:t>
      </w:r>
      <w:r w:rsidRPr="00AF1F82">
        <w:rPr>
          <w:rFonts w:asciiTheme="majorBidi" w:hAnsiTheme="majorBidi" w:cstheme="majorBidi"/>
          <w:sz w:val="20"/>
          <w:szCs w:val="20"/>
          <w:cs/>
          <w:lang w:bidi="ar-DZ"/>
        </w:rPr>
        <w:t xml:space="preserve"> </w:t>
      </w:r>
      <w:r w:rsidRPr="00AF1F82">
        <w:rPr>
          <w:rFonts w:asciiTheme="majorBidi" w:hAnsiTheme="majorBidi" w:cstheme="majorBidi"/>
          <w:sz w:val="20"/>
          <w:szCs w:val="20"/>
          <w:lang w:bidi="ar-DZ"/>
        </w:rPr>
        <w:t xml:space="preserve">N. </w:t>
      </w:r>
      <w:proofErr w:type="spellStart"/>
      <w:r w:rsidRPr="00AF1F82">
        <w:rPr>
          <w:rFonts w:asciiTheme="majorBidi" w:hAnsiTheme="majorBidi" w:cstheme="majorBidi"/>
          <w:sz w:val="20"/>
          <w:szCs w:val="20"/>
          <w:lang w:bidi="ar-DZ"/>
        </w:rPr>
        <w:t>Rammeh</w:t>
      </w:r>
      <w:proofErr w:type="spellEnd"/>
      <w:r w:rsidRPr="00AF1F82">
        <w:rPr>
          <w:rFonts w:asciiTheme="majorBidi" w:hAnsiTheme="majorBidi" w:cstheme="majorBidi"/>
          <w:sz w:val="20"/>
          <w:szCs w:val="20"/>
          <w:lang w:bidi="ar-DZ"/>
        </w:rPr>
        <w:t xml:space="preserve">, H. Ehrenberg, H. </w:t>
      </w:r>
      <w:proofErr w:type="spellStart"/>
      <w:r w:rsidRPr="00AF1F82">
        <w:rPr>
          <w:rFonts w:asciiTheme="majorBidi" w:hAnsiTheme="majorBidi" w:cstheme="majorBidi"/>
          <w:sz w:val="20"/>
          <w:szCs w:val="20"/>
          <w:lang w:bidi="ar-DZ"/>
        </w:rPr>
        <w:t>Fuess</w:t>
      </w:r>
      <w:proofErr w:type="spellEnd"/>
      <w:r w:rsidRPr="00AF1F82">
        <w:rPr>
          <w:rFonts w:asciiTheme="majorBidi" w:hAnsiTheme="majorBidi" w:cstheme="majorBidi"/>
          <w:sz w:val="20"/>
          <w:szCs w:val="20"/>
          <w:lang w:bidi="ar-DZ"/>
        </w:rPr>
        <w:t xml:space="preserve">, and A. </w:t>
      </w:r>
      <w:proofErr w:type="spellStart"/>
      <w:r w:rsidRPr="00AF1F82">
        <w:rPr>
          <w:rFonts w:asciiTheme="majorBidi" w:hAnsiTheme="majorBidi" w:cstheme="majorBidi"/>
          <w:sz w:val="20"/>
          <w:szCs w:val="20"/>
          <w:lang w:bidi="ar-DZ"/>
        </w:rPr>
        <w:t>Cheikkh‐Rouhou</w:t>
      </w:r>
      <w:proofErr w:type="spellEnd"/>
      <w:r w:rsidRPr="00AF1F82">
        <w:rPr>
          <w:rFonts w:asciiTheme="majorBidi" w:hAnsiTheme="majorBidi" w:cstheme="majorBidi"/>
          <w:sz w:val="20"/>
          <w:szCs w:val="20"/>
          <w:lang w:bidi="ar-DZ"/>
        </w:rPr>
        <w:t xml:space="preserve">, "Structure and magnetic properties of the double‐perovskites Ba2 (B, Re) 2O6 (B= Fe, Mn, Co and Ni)," </w:t>
      </w:r>
      <w:proofErr w:type="spellStart"/>
      <w:r w:rsidRPr="00AF1F82">
        <w:rPr>
          <w:rFonts w:asciiTheme="majorBidi" w:hAnsiTheme="majorBidi" w:cstheme="majorBidi"/>
          <w:i/>
          <w:sz w:val="20"/>
          <w:szCs w:val="20"/>
          <w:lang w:bidi="ar-DZ"/>
        </w:rPr>
        <w:t>physica</w:t>
      </w:r>
      <w:proofErr w:type="spellEnd"/>
      <w:r w:rsidRPr="00AF1F82">
        <w:rPr>
          <w:rFonts w:asciiTheme="majorBidi" w:hAnsiTheme="majorBidi" w:cstheme="majorBidi"/>
          <w:i/>
          <w:sz w:val="20"/>
          <w:szCs w:val="20"/>
          <w:lang w:bidi="ar-DZ"/>
        </w:rPr>
        <w:t xml:space="preserve"> status solidi c, </w:t>
      </w:r>
      <w:r w:rsidRPr="00AF1F82">
        <w:rPr>
          <w:rFonts w:asciiTheme="majorBidi" w:hAnsiTheme="majorBidi" w:cstheme="majorBidi"/>
          <w:sz w:val="20"/>
          <w:szCs w:val="20"/>
          <w:lang w:bidi="ar-DZ"/>
        </w:rPr>
        <w:t>vol. 3, no. 9, pp. 3225-3228, 2006.</w:t>
      </w:r>
    </w:p>
    <w:p w14:paraId="12140C50" w14:textId="260ACD2C" w:rsidR="00AF1F82" w:rsidRPr="00AF1F82" w:rsidRDefault="008825F3" w:rsidP="008825F3">
      <w:pPr>
        <w:spacing w:after="0"/>
        <w:jc w:val="both"/>
        <w:rPr>
          <w:rFonts w:asciiTheme="majorBidi" w:hAnsiTheme="majorBidi" w:cstheme="majorBidi"/>
          <w:sz w:val="20"/>
          <w:szCs w:val="20"/>
          <w:lang w:bidi="ar-DZ"/>
        </w:rPr>
      </w:pPr>
      <w:r w:rsidRPr="00AF1F82">
        <w:rPr>
          <w:rFonts w:asciiTheme="majorBidi" w:hAnsiTheme="majorBidi" w:cstheme="majorBidi"/>
          <w:b/>
          <w:bCs/>
          <w:sz w:val="20"/>
          <w:szCs w:val="20"/>
          <w:cs/>
          <w:lang w:bidi="ar-DZ"/>
        </w:rPr>
        <w:t>‎</w:t>
      </w:r>
      <w:r w:rsidRPr="00AF1F82">
        <w:rPr>
          <w:rFonts w:asciiTheme="majorBidi" w:hAnsiTheme="majorBidi" w:cstheme="majorBidi"/>
          <w:b/>
          <w:bCs/>
          <w:sz w:val="20"/>
          <w:szCs w:val="20"/>
          <w:lang w:bidi="ar-DZ"/>
        </w:rPr>
        <w:t>[</w:t>
      </w:r>
      <w:r>
        <w:rPr>
          <w:rFonts w:asciiTheme="majorBidi" w:hAnsiTheme="majorBidi" w:cstheme="majorBidi"/>
          <w:b/>
          <w:bCs/>
          <w:sz w:val="20"/>
          <w:szCs w:val="20"/>
          <w:lang w:bidi="ar-DZ"/>
        </w:rPr>
        <w:t>7</w:t>
      </w:r>
      <w:r w:rsidRPr="00AF1F82">
        <w:rPr>
          <w:rFonts w:asciiTheme="majorBidi" w:hAnsiTheme="majorBidi" w:cstheme="majorBidi"/>
          <w:b/>
          <w:bCs/>
          <w:sz w:val="20"/>
          <w:szCs w:val="20"/>
          <w:lang w:bidi="ar-DZ"/>
        </w:rPr>
        <w:t>]</w:t>
      </w:r>
      <w:r w:rsidRPr="00AF1F82">
        <w:rPr>
          <w:rFonts w:asciiTheme="majorBidi" w:hAnsiTheme="majorBidi" w:cstheme="majorBidi"/>
          <w:b/>
          <w:bCs/>
          <w:sz w:val="20"/>
          <w:szCs w:val="20"/>
          <w:cs/>
          <w:lang w:bidi="ar-DZ"/>
        </w:rPr>
        <w:t>‎</w:t>
      </w:r>
      <w:r w:rsidRPr="00AF1F82">
        <w:rPr>
          <w:rFonts w:asciiTheme="majorBidi" w:hAnsiTheme="majorBidi" w:cstheme="majorBidi"/>
          <w:sz w:val="20"/>
          <w:szCs w:val="20"/>
          <w:cs/>
          <w:lang w:bidi="ar-DZ"/>
        </w:rPr>
        <w:t xml:space="preserve"> </w:t>
      </w:r>
      <w:r w:rsidRPr="008825F3">
        <w:rPr>
          <w:rFonts w:asciiTheme="majorBidi" w:hAnsiTheme="majorBidi" w:cstheme="majorBidi"/>
          <w:sz w:val="20"/>
          <w:szCs w:val="20"/>
          <w:lang w:bidi="ar-DZ"/>
        </w:rPr>
        <w:t xml:space="preserve">A. Harbi and M. </w:t>
      </w:r>
      <w:proofErr w:type="spellStart"/>
      <w:r w:rsidRPr="008825F3">
        <w:rPr>
          <w:rFonts w:asciiTheme="majorBidi" w:hAnsiTheme="majorBidi" w:cstheme="majorBidi"/>
          <w:sz w:val="20"/>
          <w:szCs w:val="20"/>
          <w:lang w:bidi="ar-DZ"/>
        </w:rPr>
        <w:t>Moutaabbid</w:t>
      </w:r>
      <w:proofErr w:type="spellEnd"/>
      <w:r w:rsidRPr="008825F3">
        <w:rPr>
          <w:rFonts w:asciiTheme="majorBidi" w:hAnsiTheme="majorBidi" w:cstheme="majorBidi"/>
          <w:sz w:val="20"/>
          <w:szCs w:val="20"/>
          <w:lang w:bidi="ar-DZ"/>
        </w:rPr>
        <w:t xml:space="preserve">, "First-principles investigation of structural, elastic, thermoelectric, electronic, and optical properties of ordered double perovskite Ba2MWO6 (M= Mg, Zn, and Cd)," </w:t>
      </w:r>
      <w:r w:rsidRPr="008825F3">
        <w:rPr>
          <w:rFonts w:asciiTheme="majorBidi" w:hAnsiTheme="majorBidi" w:cstheme="majorBidi"/>
          <w:i/>
          <w:sz w:val="20"/>
          <w:szCs w:val="20"/>
          <w:lang w:bidi="ar-DZ"/>
        </w:rPr>
        <w:t xml:space="preserve">Journal of Superconductivity and Novel Magnetism, </w:t>
      </w:r>
      <w:r w:rsidRPr="008825F3">
        <w:rPr>
          <w:rFonts w:asciiTheme="majorBidi" w:hAnsiTheme="majorBidi" w:cstheme="majorBidi"/>
          <w:sz w:val="20"/>
          <w:szCs w:val="20"/>
          <w:lang w:bidi="ar-DZ"/>
        </w:rPr>
        <w:t>vol. 35, no. 11, pp. 3447-3456, 2022.</w:t>
      </w:r>
    </w:p>
    <w:sectPr w:rsidR="00AF1F82" w:rsidRPr="00AF1F82" w:rsidSect="00034616">
      <w:headerReference w:type="default"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52205" w14:textId="77777777" w:rsidR="00010B98" w:rsidRDefault="00010B98" w:rsidP="00EB6E38">
      <w:pPr>
        <w:spacing w:after="0" w:line="240" w:lineRule="auto"/>
      </w:pPr>
      <w:r>
        <w:separator/>
      </w:r>
    </w:p>
  </w:endnote>
  <w:endnote w:type="continuationSeparator" w:id="0">
    <w:p w14:paraId="4626E551" w14:textId="77777777" w:rsidR="00010B98" w:rsidRDefault="00010B98" w:rsidP="00EB6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F65CF" w14:textId="57DE9294" w:rsidR="00EB6E38" w:rsidRDefault="00EB6E38">
    <w:pPr>
      <w:pStyle w:val="Footer"/>
    </w:pPr>
    <w:r>
      <w:rPr>
        <w:noProof/>
      </w:rPr>
      <mc:AlternateContent>
        <mc:Choice Requires="wps">
          <w:drawing>
            <wp:anchor distT="45720" distB="45720" distL="114300" distR="114300" simplePos="0" relativeHeight="251656704" behindDoc="1" locked="0" layoutInCell="1" allowOverlap="1" wp14:anchorId="10AA26E3" wp14:editId="5AAC3A8C">
              <wp:simplePos x="0" y="0"/>
              <wp:positionH relativeFrom="column">
                <wp:posOffset>-864703</wp:posOffset>
              </wp:positionH>
              <wp:positionV relativeFrom="paragraph">
                <wp:posOffset>214548</wp:posOffset>
              </wp:positionV>
              <wp:extent cx="2600076" cy="279096"/>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79096"/>
                      </a:xfrm>
                      <a:prstGeom prst="rect">
                        <a:avLst/>
                      </a:prstGeom>
                      <a:noFill/>
                      <a:ln w="9525">
                        <a:noFill/>
                        <a:miter lim="800000"/>
                        <a:headEnd/>
                        <a:tailEnd/>
                      </a:ln>
                    </wps:spPr>
                    <wps:txbx>
                      <w:txbxContent>
                        <w:p w14:paraId="06FE37D7" w14:textId="77777777" w:rsidR="00EB6E38" w:rsidRPr="00EB6E38" w:rsidRDefault="00EB6E38" w:rsidP="00EB6E38">
                          <w:pPr>
                            <w:rPr>
                              <w:b/>
                              <w:bCs/>
                              <w:sz w:val="18"/>
                              <w:szCs w:val="18"/>
                            </w:rPr>
                          </w:pPr>
                          <w:r w:rsidRPr="00EB6E38">
                            <w:rPr>
                              <w:b/>
                              <w:bCs/>
                              <w:sz w:val="18"/>
                              <w:szCs w:val="18"/>
                            </w:rPr>
                            <w:t>Sustainable Energy &amp; Embowing the Future (SEEF)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AA26E3" id="_x0000_t202" coordsize="21600,21600" o:spt="202" path="m,l,21600r21600,l21600,xe">
              <v:stroke joinstyle="miter"/>
              <v:path gradientshapeok="t" o:connecttype="rect"/>
            </v:shapetype>
            <v:shape id="_x0000_s1027" type="#_x0000_t202" style="position:absolute;margin-left:-68.1pt;margin-top:16.9pt;width:204.75pt;height:22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" filled="f" stroked="f">
              <v:textbox>
                <w:txbxContent>
                  <w:p w14:paraId="06FE37D7" w14:textId="77777777" w:rsidR="00EB6E38" w:rsidRPr="00EB6E38" w:rsidRDefault="00EB6E38" w:rsidP="00EB6E38">
                    <w:pPr>
                      <w:rPr>
                        <w:b/>
                        <w:bCs/>
                        <w:sz w:val="18"/>
                        <w:szCs w:val="18"/>
                      </w:rPr>
                    </w:pPr>
                    <w:r w:rsidRPr="00EB6E38">
                      <w:rPr>
                        <w:b/>
                        <w:bCs/>
                        <w:sz w:val="18"/>
                        <w:szCs w:val="18"/>
                      </w:rPr>
                      <w:t>Sustainable Energy &amp; Embowing the Future (SEEF)</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0AB92" w14:textId="77777777" w:rsidR="00010B98" w:rsidRDefault="00010B98" w:rsidP="00EB6E38">
      <w:pPr>
        <w:spacing w:after="0" w:line="240" w:lineRule="auto"/>
      </w:pPr>
      <w:r>
        <w:separator/>
      </w:r>
    </w:p>
  </w:footnote>
  <w:footnote w:type="continuationSeparator" w:id="0">
    <w:p w14:paraId="2FD7E976" w14:textId="77777777" w:rsidR="00010B98" w:rsidRDefault="00010B98" w:rsidP="00EB6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94CAC" w14:textId="13B4B485" w:rsidR="00AC5FC8" w:rsidRDefault="00AC5FC8">
    <w:pPr>
      <w:pStyle w:val="Header"/>
    </w:pPr>
    <w:r>
      <w:rPr>
        <w:noProof/>
      </w:rPr>
      <mc:AlternateContent>
        <mc:Choice Requires="wps">
          <w:drawing>
            <wp:anchor distT="45720" distB="45720" distL="114300" distR="114300" simplePos="0" relativeHeight="251659776" behindDoc="1" locked="0" layoutInCell="1" allowOverlap="1" wp14:anchorId="167E17DA" wp14:editId="48ED09B9">
              <wp:simplePos x="0" y="0"/>
              <wp:positionH relativeFrom="column">
                <wp:posOffset>-972879</wp:posOffset>
              </wp:positionH>
              <wp:positionV relativeFrom="paragraph">
                <wp:posOffset>-265814</wp:posOffset>
              </wp:positionV>
              <wp:extent cx="2413591" cy="2362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591" cy="236235"/>
                      </a:xfrm>
                      <a:prstGeom prst="rect">
                        <a:avLst/>
                      </a:prstGeom>
                      <a:noFill/>
                      <a:ln w="9525">
                        <a:noFill/>
                        <a:miter lim="800000"/>
                        <a:headEnd/>
                        <a:tailEnd/>
                      </a:ln>
                    </wps:spPr>
                    <wps:txbx>
                      <w:txbxContent>
                        <w:p w14:paraId="7CFACE7A" w14:textId="0AEA5511" w:rsidR="00AC5FC8" w:rsidRPr="00EB6E38" w:rsidRDefault="00AC5FC8" w:rsidP="00AC5FC8">
                          <w:pPr>
                            <w:rPr>
                              <w:b/>
                              <w:bCs/>
                              <w:sz w:val="18"/>
                              <w:szCs w:val="18"/>
                            </w:rPr>
                          </w:pPr>
                          <w:r w:rsidRPr="00AC5FC8">
                            <w:rPr>
                              <w:b/>
                              <w:bCs/>
                              <w:sz w:val="18"/>
                              <w:szCs w:val="18"/>
                            </w:rPr>
                            <w:t>Evaluation Abstract Template</w:t>
                          </w:r>
                          <w:r>
                            <w:rPr>
                              <w:b/>
                              <w:bCs/>
                              <w:sz w:val="18"/>
                              <w:szCs w:val="18"/>
                            </w:rPr>
                            <w:t xml:space="preserve"> (SEEF)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7E17DA" id="_x0000_t202" coordsize="21600,21600" o:spt="202" path="m,l,21600r21600,l21600,xe">
              <v:stroke joinstyle="miter"/>
              <v:path gradientshapeok="t" o:connecttype="rect"/>
            </v:shapetype>
            <v:shape id="Text Box 2" o:spid="_x0000_s1026" type="#_x0000_t202" style="position:absolute;margin-left:-76.6pt;margin-top:-20.95pt;width:190.05pt;height:18.6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" filled="f" stroked="f">
              <v:textbox>
                <w:txbxContent>
                  <w:p w14:paraId="7CFACE7A" w14:textId="0AEA5511" w:rsidR="00AC5FC8" w:rsidRPr="00EB6E38" w:rsidRDefault="00AC5FC8" w:rsidP="00AC5FC8">
                    <w:pPr>
                      <w:rPr>
                        <w:b/>
                        <w:bCs/>
                        <w:sz w:val="18"/>
                        <w:szCs w:val="18"/>
                      </w:rPr>
                    </w:pPr>
                    <w:r w:rsidRPr="00AC5FC8">
                      <w:rPr>
                        <w:b/>
                        <w:bCs/>
                        <w:sz w:val="18"/>
                        <w:szCs w:val="18"/>
                      </w:rPr>
                      <w:t>Evaluation Abstract Template</w:t>
                    </w:r>
                    <w:r>
                      <w:rPr>
                        <w:b/>
                        <w:bCs/>
                        <w:sz w:val="18"/>
                        <w:szCs w:val="18"/>
                      </w:rPr>
                      <w:t xml:space="preserve"> (SEEF)</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0444"/>
    <w:multiLevelType w:val="hybridMultilevel"/>
    <w:tmpl w:val="5E22A996"/>
    <w:lvl w:ilvl="0" w:tplc="1000000B">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3A9E0A99"/>
    <w:multiLevelType w:val="multilevel"/>
    <w:tmpl w:val="1000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92B465B"/>
    <w:multiLevelType w:val="hybridMultilevel"/>
    <w:tmpl w:val="6F20A942"/>
    <w:lvl w:ilvl="0" w:tplc="CE3A1A68">
      <w:start w:val="1"/>
      <w:numFmt w:val="upperRoman"/>
      <w:lvlText w:val="%1."/>
      <w:lvlJc w:val="left"/>
      <w:pPr>
        <w:ind w:left="1080" w:hanging="72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 w15:restartNumberingAfterBreak="0">
    <w:nsid w:val="55B72452"/>
    <w:multiLevelType w:val="hybridMultilevel"/>
    <w:tmpl w:val="9F145D2A"/>
    <w:lvl w:ilvl="0" w:tplc="1000000B">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E38"/>
    <w:rsid w:val="00010B98"/>
    <w:rsid w:val="00023BF7"/>
    <w:rsid w:val="00066526"/>
    <w:rsid w:val="000B117A"/>
    <w:rsid w:val="000F5CAE"/>
    <w:rsid w:val="000F7308"/>
    <w:rsid w:val="001628A8"/>
    <w:rsid w:val="001B204F"/>
    <w:rsid w:val="001F57B3"/>
    <w:rsid w:val="002546C9"/>
    <w:rsid w:val="0029114F"/>
    <w:rsid w:val="002D3A58"/>
    <w:rsid w:val="0031317B"/>
    <w:rsid w:val="003506C7"/>
    <w:rsid w:val="00355EF9"/>
    <w:rsid w:val="003A5D11"/>
    <w:rsid w:val="003B6291"/>
    <w:rsid w:val="00493556"/>
    <w:rsid w:val="004D1657"/>
    <w:rsid w:val="0057183F"/>
    <w:rsid w:val="005C7C04"/>
    <w:rsid w:val="005D2B9D"/>
    <w:rsid w:val="005F4AE9"/>
    <w:rsid w:val="00620EE8"/>
    <w:rsid w:val="00696BE7"/>
    <w:rsid w:val="006D0E45"/>
    <w:rsid w:val="006D14F1"/>
    <w:rsid w:val="006F2294"/>
    <w:rsid w:val="00724326"/>
    <w:rsid w:val="00761F00"/>
    <w:rsid w:val="008500A2"/>
    <w:rsid w:val="008734AB"/>
    <w:rsid w:val="008825F3"/>
    <w:rsid w:val="009C6F57"/>
    <w:rsid w:val="00A61188"/>
    <w:rsid w:val="00A83D5D"/>
    <w:rsid w:val="00AC3044"/>
    <w:rsid w:val="00AC5FC8"/>
    <w:rsid w:val="00AE4F5F"/>
    <w:rsid w:val="00AF1F82"/>
    <w:rsid w:val="00B038F9"/>
    <w:rsid w:val="00BB3CF1"/>
    <w:rsid w:val="00C438DC"/>
    <w:rsid w:val="00C9399D"/>
    <w:rsid w:val="00CA0709"/>
    <w:rsid w:val="00CC35BA"/>
    <w:rsid w:val="00CE1290"/>
    <w:rsid w:val="00CF1019"/>
    <w:rsid w:val="00D204D3"/>
    <w:rsid w:val="00DB0A79"/>
    <w:rsid w:val="00DB22EC"/>
    <w:rsid w:val="00DC0F9C"/>
    <w:rsid w:val="00EB6E38"/>
    <w:rsid w:val="00F02567"/>
    <w:rsid w:val="00F02BFF"/>
    <w:rsid w:val="00F60272"/>
    <w:rsid w:val="00F61C87"/>
    <w:rsid w:val="00F90673"/>
    <w:rsid w:val="00FB6E97"/>
    <w:rsid w:val="00FE190A"/>
    <w:rsid w:val="00FE7F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AB11F"/>
  <w15:chartTrackingRefBased/>
  <w15:docId w15:val="{41D5A641-8F3A-494C-BED9-88390827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E38"/>
    <w:pPr>
      <w:spacing w:after="200" w:line="276" w:lineRule="auto"/>
    </w:pPr>
    <w:rPr>
      <w:rFonts w:eastAsiaTheme="minorEastAsia"/>
    </w:rPr>
  </w:style>
  <w:style w:type="paragraph" w:styleId="Heading1">
    <w:name w:val="heading 1"/>
    <w:basedOn w:val="Normal"/>
    <w:next w:val="Normal"/>
    <w:link w:val="Heading1Char"/>
    <w:uiPriority w:val="9"/>
    <w:qFormat/>
    <w:rsid w:val="00EB6E38"/>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B6E38"/>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E38"/>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EB6E38"/>
    <w:rPr>
      <w:rFonts w:asciiTheme="majorHAnsi" w:eastAsiaTheme="majorEastAsia" w:hAnsiTheme="majorHAnsi" w:cstheme="majorBidi"/>
      <w:b/>
      <w:bCs/>
      <w:color w:val="4472C4" w:themeColor="accent1"/>
      <w:sz w:val="26"/>
      <w:szCs w:val="26"/>
    </w:rPr>
  </w:style>
  <w:style w:type="paragraph" w:styleId="Header">
    <w:name w:val="header"/>
    <w:basedOn w:val="Normal"/>
    <w:link w:val="HeaderChar"/>
    <w:uiPriority w:val="99"/>
    <w:unhideWhenUsed/>
    <w:rsid w:val="00EB6E3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B6E38"/>
    <w:rPr>
      <w:rFonts w:eastAsiaTheme="minorEastAsia"/>
    </w:rPr>
  </w:style>
  <w:style w:type="paragraph" w:styleId="Footer">
    <w:name w:val="footer"/>
    <w:basedOn w:val="Normal"/>
    <w:link w:val="FooterChar"/>
    <w:uiPriority w:val="99"/>
    <w:unhideWhenUsed/>
    <w:rsid w:val="00EB6E3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B6E38"/>
    <w:rPr>
      <w:rFonts w:eastAsiaTheme="minorEastAsia"/>
    </w:rPr>
  </w:style>
  <w:style w:type="table" w:styleId="TableGrid">
    <w:name w:val="Table Grid"/>
    <w:basedOn w:val="TableNormal"/>
    <w:uiPriority w:val="39"/>
    <w:rsid w:val="00C93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0EE8"/>
    <w:pPr>
      <w:ind w:left="720"/>
      <w:contextualSpacing/>
    </w:pPr>
  </w:style>
  <w:style w:type="paragraph" w:customStyle="1" w:styleId="ds-markdown-paragraph">
    <w:name w:val="ds-markdown-paragraph"/>
    <w:basedOn w:val="Normal"/>
    <w:rsid w:val="00BB3CF1"/>
    <w:pPr>
      <w:spacing w:before="100" w:beforeAutospacing="1" w:after="100" w:afterAutospacing="1" w:line="240" w:lineRule="auto"/>
    </w:pPr>
    <w:rPr>
      <w:rFonts w:ascii="Times New Roman" w:eastAsia="Times New Roman" w:hAnsi="Times New Roman" w:cs="Times New Roman"/>
      <w:sz w:val="24"/>
      <w:szCs w:val="24"/>
      <w:lang w:val="fr-DZ" w:eastAsia="fr-DZ"/>
    </w:rPr>
  </w:style>
  <w:style w:type="character" w:styleId="Emphasis">
    <w:name w:val="Emphasis"/>
    <w:basedOn w:val="DefaultParagraphFont"/>
    <w:uiPriority w:val="20"/>
    <w:qFormat/>
    <w:rsid w:val="00BB3CF1"/>
    <w:rPr>
      <w:i/>
      <w:iCs/>
    </w:rPr>
  </w:style>
  <w:style w:type="paragraph" w:styleId="BodyText">
    <w:name w:val="Body Text"/>
    <w:basedOn w:val="Normal"/>
    <w:link w:val="BodyTextChar"/>
    <w:rsid w:val="000F7308"/>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0F730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809330">
      <w:bodyDiv w:val="1"/>
      <w:marLeft w:val="0"/>
      <w:marRight w:val="0"/>
      <w:marTop w:val="0"/>
      <w:marBottom w:val="0"/>
      <w:divBdr>
        <w:top w:val="none" w:sz="0" w:space="0" w:color="auto"/>
        <w:left w:val="none" w:sz="0" w:space="0" w:color="auto"/>
        <w:bottom w:val="none" w:sz="0" w:space="0" w:color="auto"/>
        <w:right w:val="none" w:sz="0" w:space="0" w:color="auto"/>
      </w:divBdr>
    </w:div>
    <w:div w:id="1266841565">
      <w:bodyDiv w:val="1"/>
      <w:marLeft w:val="0"/>
      <w:marRight w:val="0"/>
      <w:marTop w:val="0"/>
      <w:marBottom w:val="0"/>
      <w:divBdr>
        <w:top w:val="none" w:sz="0" w:space="0" w:color="auto"/>
        <w:left w:val="none" w:sz="0" w:space="0" w:color="auto"/>
        <w:bottom w:val="none" w:sz="0" w:space="0" w:color="auto"/>
        <w:right w:val="none" w:sz="0" w:space="0" w:color="auto"/>
      </w:divBdr>
      <w:divsChild>
        <w:div w:id="1073742638">
          <w:marLeft w:val="0"/>
          <w:marRight w:val="0"/>
          <w:marTop w:val="0"/>
          <w:marBottom w:val="0"/>
          <w:divBdr>
            <w:top w:val="none" w:sz="0" w:space="0" w:color="auto"/>
            <w:left w:val="none" w:sz="0" w:space="0" w:color="auto"/>
            <w:bottom w:val="none" w:sz="0" w:space="0" w:color="auto"/>
            <w:right w:val="none" w:sz="0" w:space="0" w:color="auto"/>
          </w:divBdr>
          <w:divsChild>
            <w:div w:id="214168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61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2364b1e-9f12-41e7-b939-5ff6c324370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BFBDC4DFBD2844974B49E39903348E" ma:contentTypeVersion="18" ma:contentTypeDescription="Create a new document." ma:contentTypeScope="" ma:versionID="44b2a02261e6f75f8396173db4b1fbbe">
  <xsd:schema xmlns:xsd="http://www.w3.org/2001/XMLSchema" xmlns:xs="http://www.w3.org/2001/XMLSchema" xmlns:p="http://schemas.microsoft.com/office/2006/metadata/properties" xmlns:ns3="4e36213d-1a5b-46a5-b29a-9d25a49d0cd8" xmlns:ns4="a2364b1e-9f12-41e7-b939-5ff6c3243704" targetNamespace="http://schemas.microsoft.com/office/2006/metadata/properties" ma:root="true" ma:fieldsID="bc6fb6da9c140203945df1a387dac631" ns3:_="" ns4:_="">
    <xsd:import namespace="4e36213d-1a5b-46a5-b29a-9d25a49d0cd8"/>
    <xsd:import namespace="a2364b1e-9f12-41e7-b939-5ff6c324370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element ref="ns4:MediaServiceLocatio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36213d-1a5b-46a5-b29a-9d25a49d0cd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364b1e-9f12-41e7-b939-5ff6c32437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DD19F7-50B5-4F36-832C-9427FCBEC6CC}">
  <ds:schemaRefs>
    <ds:schemaRef ds:uri="http://schemas.microsoft.com/office/2006/metadata/properties"/>
    <ds:schemaRef ds:uri="http://schemas.microsoft.com/office/infopath/2007/PartnerControls"/>
    <ds:schemaRef ds:uri="a2364b1e-9f12-41e7-b939-5ff6c3243704"/>
  </ds:schemaRefs>
</ds:datastoreItem>
</file>

<file path=customXml/itemProps2.xml><?xml version="1.0" encoding="utf-8"?>
<ds:datastoreItem xmlns:ds="http://schemas.openxmlformats.org/officeDocument/2006/customXml" ds:itemID="{C291AC41-A403-4561-A774-05EB8375FC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36213d-1a5b-46a5-b29a-9d25a49d0cd8"/>
    <ds:schemaRef ds:uri="a2364b1e-9f12-41e7-b939-5ff6c3243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4EAD0-1F46-48F2-91B6-CA48A2B4C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2359</TotalTime>
  <Pages>1</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Dr.Yahya Alharthi</dc:creator>
  <cp:keywords/>
  <dc:description/>
  <cp:lastModifiedBy>techdz techsz</cp:lastModifiedBy>
  <cp:revision>50</cp:revision>
  <dcterms:created xsi:type="dcterms:W3CDTF">2025-08-29T13:59:00Z</dcterms:created>
  <dcterms:modified xsi:type="dcterms:W3CDTF">2025-10-29T15:29:00Z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0x0101006EBFBDC4DFBD2844974B49E39903348E</vt:lpwstr>
  </property>
</Properties>
</file>